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5923" w14:textId="77777777" w:rsidR="0017499E" w:rsidRDefault="0017499E" w:rsidP="0017499E">
      <w:pPr>
        <w:spacing w:after="0" w:line="240" w:lineRule="auto"/>
      </w:pPr>
      <w:bookmarkStart w:id="0" w:name="_GoBack"/>
      <w:bookmarkEnd w:id="0"/>
      <w:r>
        <w:t>[ATTORNEY NAME</w:t>
      </w:r>
    </w:p>
    <w:p w14:paraId="48F67A71" w14:textId="77777777" w:rsidR="0017499E" w:rsidRDefault="0017499E" w:rsidP="0017499E">
      <w:pPr>
        <w:spacing w:after="0" w:line="240" w:lineRule="auto"/>
      </w:pPr>
      <w:r>
        <w:t>(Bar No. ######)</w:t>
      </w:r>
    </w:p>
    <w:p w14:paraId="32C41C04" w14:textId="77777777" w:rsidR="0017499E" w:rsidRDefault="0017499E" w:rsidP="0017499E">
      <w:pPr>
        <w:spacing w:after="0" w:line="240" w:lineRule="auto"/>
      </w:pPr>
      <w:r>
        <w:t>Street Address</w:t>
      </w:r>
    </w:p>
    <w:p w14:paraId="28738C90" w14:textId="77777777" w:rsidR="0017499E" w:rsidRDefault="0017499E" w:rsidP="0017499E">
      <w:pPr>
        <w:spacing w:after="0" w:line="240" w:lineRule="auto"/>
      </w:pPr>
      <w:r>
        <w:t>City, State ZIP</w:t>
      </w:r>
    </w:p>
    <w:p w14:paraId="73E4323F" w14:textId="77777777" w:rsidR="0017499E" w:rsidRDefault="0017499E" w:rsidP="0017499E">
      <w:pPr>
        <w:spacing w:after="0" w:line="240" w:lineRule="auto"/>
      </w:pPr>
      <w:r>
        <w:t>###-###-####</w:t>
      </w:r>
    </w:p>
    <w:p w14:paraId="14689519" w14:textId="77777777" w:rsidR="0017499E" w:rsidRDefault="0017499E" w:rsidP="0017499E">
      <w:proofErr w:type="spellStart"/>
      <w:r>
        <w:t>email@address.email</w:t>
      </w:r>
      <w:proofErr w:type="spellEnd"/>
      <w:r>
        <w:t>]</w:t>
      </w:r>
    </w:p>
    <w:p w14:paraId="0B2C9D74" w14:textId="77777777" w:rsidR="0017499E" w:rsidRDefault="0017499E" w:rsidP="0017499E">
      <w:pPr>
        <w:spacing w:after="0" w:line="240" w:lineRule="auto"/>
      </w:pPr>
      <w:r>
        <w:t>Attorney for Appellant</w:t>
      </w:r>
    </w:p>
    <w:p w14:paraId="49A1158D" w14:textId="77777777" w:rsidR="0017499E" w:rsidRDefault="0017499E" w:rsidP="0017499E">
      <w:pPr>
        <w:spacing w:after="0" w:line="240" w:lineRule="auto"/>
      </w:pPr>
    </w:p>
    <w:p w14:paraId="43C494B8" w14:textId="77777777" w:rsidR="0017499E" w:rsidRDefault="0017499E" w:rsidP="0017499E">
      <w:pPr>
        <w:spacing w:after="0" w:line="240" w:lineRule="auto"/>
      </w:pPr>
    </w:p>
    <w:p w14:paraId="678A3028" w14:textId="77777777" w:rsidR="0017499E" w:rsidRDefault="0017499E" w:rsidP="0017499E">
      <w:pPr>
        <w:spacing w:after="0" w:line="240" w:lineRule="auto"/>
        <w:jc w:val="center"/>
      </w:pPr>
      <w:r w:rsidRPr="00E56AD2">
        <w:t>IN THE COURT OF APPEAL OF THE STATE OF CALIFORNIA</w:t>
      </w:r>
    </w:p>
    <w:p w14:paraId="3B665C27" w14:textId="77777777" w:rsidR="0017499E" w:rsidRPr="00E56AD2" w:rsidRDefault="0017499E" w:rsidP="0017499E">
      <w:pPr>
        <w:spacing w:after="0" w:line="240" w:lineRule="auto"/>
        <w:jc w:val="center"/>
      </w:pPr>
    </w:p>
    <w:p w14:paraId="60EA140A" w14:textId="77777777" w:rsidR="0017499E" w:rsidRDefault="0017499E" w:rsidP="0017499E">
      <w:pPr>
        <w:jc w:val="center"/>
      </w:pPr>
      <w:r w:rsidRPr="00E56AD2">
        <w:t xml:space="preserve">FIRST APPELLATE DISTRICT, </w:t>
      </w:r>
      <w:r>
        <w:t>DIVISION [NUMBER]</w:t>
      </w:r>
    </w:p>
    <w:p w14:paraId="0F0FB59A" w14:textId="77777777" w:rsidR="0017499E" w:rsidRDefault="0017499E" w:rsidP="0017499E">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17499E" w14:paraId="48F73D0E" w14:textId="77777777" w:rsidTr="00A93D83">
        <w:trPr>
          <w:cantSplit/>
        </w:trPr>
        <w:tc>
          <w:tcPr>
            <w:tcW w:w="5220" w:type="dxa"/>
            <w:tcBorders>
              <w:top w:val="single" w:sz="6" w:space="0" w:color="000000"/>
              <w:left w:val="nil"/>
              <w:bottom w:val="single" w:sz="6" w:space="0" w:color="000000"/>
              <w:right w:val="single" w:sz="6" w:space="0" w:color="000000"/>
            </w:tcBorders>
          </w:tcPr>
          <w:p w14:paraId="68B692FC" w14:textId="77777777" w:rsidR="0017499E" w:rsidRDefault="0017499E" w:rsidP="00A93D83">
            <w:pPr>
              <w:spacing w:after="0" w:line="240" w:lineRule="auto"/>
              <w:rPr>
                <w:rFonts w:cs="Century Schoolbook"/>
                <w:b/>
                <w:bCs/>
              </w:rPr>
            </w:pPr>
          </w:p>
          <w:p w14:paraId="3F31B6AC" w14:textId="77777777" w:rsidR="0017499E" w:rsidRDefault="0017499E" w:rsidP="00A93D83">
            <w:pPr>
              <w:spacing w:after="0" w:line="240" w:lineRule="auto"/>
              <w:rPr>
                <w:rFonts w:cs="Century Schoolbook"/>
                <w:b/>
                <w:bCs/>
              </w:rPr>
            </w:pPr>
            <w:r>
              <w:rPr>
                <w:rFonts w:cs="Century Schoolbook"/>
                <w:b/>
                <w:bCs/>
              </w:rPr>
              <w:t>THE PEOPLE OF THE STATE OF CALIFORNIA,</w:t>
            </w:r>
          </w:p>
          <w:p w14:paraId="7139B840" w14:textId="77777777" w:rsidR="0017499E" w:rsidRDefault="0017499E" w:rsidP="00A93D83">
            <w:pPr>
              <w:spacing w:after="0" w:line="240" w:lineRule="auto"/>
              <w:rPr>
                <w:rFonts w:cs="Century Schoolbook"/>
                <w:b/>
                <w:bCs/>
              </w:rPr>
            </w:pPr>
          </w:p>
          <w:p w14:paraId="4E5E724D" w14:textId="77777777" w:rsidR="0017499E" w:rsidRDefault="0017499E" w:rsidP="00A93D83">
            <w:pPr>
              <w:spacing w:after="0" w:line="240" w:lineRule="auto"/>
              <w:jc w:val="both"/>
              <w:rPr>
                <w:rFonts w:cs="Century Schoolbook"/>
                <w:b/>
                <w:bCs/>
              </w:rPr>
            </w:pPr>
            <w:r>
              <w:rPr>
                <w:rFonts w:cs="Century Schoolbook"/>
                <w:b/>
                <w:bCs/>
              </w:rPr>
              <w:t xml:space="preserve">     </w:t>
            </w:r>
            <w:r>
              <w:rPr>
                <w:rFonts w:cs="Century Schoolbook"/>
              </w:rPr>
              <w:t>Plaintiff and Respondent,</w:t>
            </w:r>
          </w:p>
          <w:p w14:paraId="1853C1FA" w14:textId="77777777" w:rsidR="0017499E" w:rsidRDefault="0017499E" w:rsidP="00A93D83">
            <w:pPr>
              <w:spacing w:after="0" w:line="240" w:lineRule="auto"/>
              <w:jc w:val="both"/>
              <w:rPr>
                <w:rFonts w:cs="Century Schoolbook"/>
                <w:b/>
                <w:bCs/>
              </w:rPr>
            </w:pPr>
          </w:p>
          <w:p w14:paraId="60454AAB" w14:textId="77777777" w:rsidR="0017499E" w:rsidRDefault="0017499E" w:rsidP="00A93D83">
            <w:pPr>
              <w:spacing w:after="0" w:line="240" w:lineRule="auto"/>
              <w:jc w:val="both"/>
              <w:rPr>
                <w:rFonts w:cs="Century Schoolbook"/>
                <w:b/>
                <w:bCs/>
              </w:rPr>
            </w:pPr>
            <w:r>
              <w:rPr>
                <w:rFonts w:cs="Century Schoolbook"/>
                <w:b/>
                <w:bCs/>
              </w:rPr>
              <w:t xml:space="preserve">     v.</w:t>
            </w:r>
          </w:p>
          <w:p w14:paraId="5D4E5A76" w14:textId="77777777" w:rsidR="0017499E" w:rsidRDefault="0017499E" w:rsidP="00A93D83">
            <w:pPr>
              <w:spacing w:after="0" w:line="240" w:lineRule="auto"/>
              <w:jc w:val="both"/>
              <w:rPr>
                <w:rFonts w:cs="Century Schoolbook"/>
                <w:b/>
                <w:bCs/>
              </w:rPr>
            </w:pPr>
            <w:bookmarkStart w:id="1" w:name="3"/>
            <w:bookmarkEnd w:id="1"/>
          </w:p>
          <w:p w14:paraId="21F140A1" w14:textId="77777777" w:rsidR="0017499E" w:rsidRDefault="0017499E" w:rsidP="00A93D83">
            <w:pPr>
              <w:spacing w:after="0" w:line="240" w:lineRule="auto"/>
              <w:jc w:val="both"/>
              <w:rPr>
                <w:rFonts w:cs="Century Schoolbook"/>
                <w:b/>
                <w:bCs/>
              </w:rPr>
            </w:pPr>
            <w:r>
              <w:rPr>
                <w:rFonts w:cs="Century Schoolbook"/>
                <w:b/>
                <w:bCs/>
              </w:rPr>
              <w:t>[CLIENT NAME],</w:t>
            </w:r>
          </w:p>
          <w:p w14:paraId="3F491936" w14:textId="77777777" w:rsidR="0017499E" w:rsidRDefault="0017499E" w:rsidP="00A93D83">
            <w:pPr>
              <w:spacing w:after="0" w:line="240" w:lineRule="auto"/>
              <w:jc w:val="both"/>
              <w:rPr>
                <w:rFonts w:cs="Century Schoolbook"/>
                <w:b/>
                <w:bCs/>
              </w:rPr>
            </w:pPr>
          </w:p>
          <w:p w14:paraId="7258F359" w14:textId="77777777" w:rsidR="0017499E" w:rsidRDefault="0017499E" w:rsidP="00A93D83">
            <w:pPr>
              <w:spacing w:after="0" w:line="240" w:lineRule="auto"/>
              <w:jc w:val="both"/>
              <w:rPr>
                <w:rFonts w:cs="Century Schoolbook"/>
                <w:b/>
                <w:bCs/>
              </w:rPr>
            </w:pPr>
            <w:r>
              <w:rPr>
                <w:rFonts w:cs="Century Schoolbook"/>
                <w:b/>
                <w:bCs/>
              </w:rPr>
              <w:t xml:space="preserve">     </w:t>
            </w:r>
            <w:r>
              <w:rPr>
                <w:rFonts w:cs="Century Schoolbook"/>
              </w:rPr>
              <w:t>Defendant and Appellant.</w:t>
            </w:r>
          </w:p>
          <w:p w14:paraId="597C8927" w14:textId="77777777" w:rsidR="0017499E" w:rsidRDefault="0017499E" w:rsidP="00A93D83">
            <w:pPr>
              <w:spacing w:after="0" w:line="240" w:lineRule="auto"/>
              <w:jc w:val="both"/>
            </w:pPr>
          </w:p>
        </w:tc>
        <w:tc>
          <w:tcPr>
            <w:tcW w:w="3420" w:type="dxa"/>
            <w:tcBorders>
              <w:top w:val="nil"/>
              <w:left w:val="single" w:sz="6" w:space="0" w:color="000000"/>
              <w:bottom w:val="nil"/>
              <w:right w:val="nil"/>
            </w:tcBorders>
          </w:tcPr>
          <w:p w14:paraId="19A685B2" w14:textId="77777777" w:rsidR="0017499E" w:rsidRDefault="0017499E" w:rsidP="00A93D83">
            <w:pPr>
              <w:spacing w:after="0" w:line="240" w:lineRule="auto"/>
              <w:rPr>
                <w:rFonts w:cs="Century Schoolbook"/>
                <w:b/>
                <w:bCs/>
              </w:rPr>
            </w:pPr>
          </w:p>
          <w:p w14:paraId="2463C00D" w14:textId="77777777" w:rsidR="0017499E" w:rsidRDefault="0017499E" w:rsidP="00A93D83">
            <w:pPr>
              <w:spacing w:after="0" w:line="240" w:lineRule="auto"/>
              <w:rPr>
                <w:rFonts w:cs="Century Schoolbook"/>
                <w:b/>
                <w:bCs/>
              </w:rPr>
            </w:pPr>
            <w:bookmarkStart w:id="2" w:name="5"/>
            <w:bookmarkEnd w:id="2"/>
          </w:p>
          <w:p w14:paraId="21CB8A04" w14:textId="77777777" w:rsidR="0017499E" w:rsidRDefault="0017499E" w:rsidP="00A93D83">
            <w:pPr>
              <w:spacing w:after="0" w:line="240" w:lineRule="auto"/>
              <w:ind w:left="510"/>
              <w:rPr>
                <w:rFonts w:cs="Century Schoolbook"/>
                <w:b/>
                <w:bCs/>
              </w:rPr>
            </w:pPr>
            <w:r>
              <w:rPr>
                <w:rFonts w:cs="Century Schoolbook"/>
                <w:b/>
                <w:bCs/>
              </w:rPr>
              <w:t>A######</w:t>
            </w:r>
          </w:p>
          <w:p w14:paraId="187A8662" w14:textId="77777777" w:rsidR="0017499E" w:rsidRDefault="0017499E" w:rsidP="00A93D83">
            <w:pPr>
              <w:spacing w:after="0" w:line="240" w:lineRule="auto"/>
              <w:ind w:left="510"/>
              <w:rPr>
                <w:rFonts w:cs="Century Schoolbook"/>
                <w:b/>
                <w:bCs/>
              </w:rPr>
            </w:pPr>
          </w:p>
          <w:p w14:paraId="2F8229A8" w14:textId="77777777" w:rsidR="0017499E" w:rsidRDefault="0017499E" w:rsidP="00A93D83">
            <w:pPr>
              <w:spacing w:after="0" w:line="240" w:lineRule="auto"/>
              <w:ind w:left="510"/>
              <w:rPr>
                <w:rFonts w:cs="Century Schoolbook"/>
              </w:rPr>
            </w:pPr>
            <w:r>
              <w:rPr>
                <w:rFonts w:cs="Century Schoolbook"/>
              </w:rPr>
              <w:t>(</w:t>
            </w:r>
            <w:bookmarkStart w:id="3" w:name="7"/>
            <w:bookmarkEnd w:id="3"/>
            <w:r>
              <w:rPr>
                <w:rFonts w:cs="Century Schoolbook"/>
              </w:rPr>
              <w:t>[County] County</w:t>
            </w:r>
          </w:p>
          <w:p w14:paraId="2F84D385" w14:textId="77777777" w:rsidR="0017499E" w:rsidRDefault="0017499E" w:rsidP="00A93D83">
            <w:pPr>
              <w:spacing w:after="0" w:line="240" w:lineRule="auto"/>
              <w:ind w:left="510"/>
              <w:rPr>
                <w:rFonts w:cs="Century Schoolbook"/>
              </w:rPr>
            </w:pPr>
            <w:r>
              <w:rPr>
                <w:rFonts w:cs="Century Schoolbook"/>
              </w:rPr>
              <w:t xml:space="preserve">Superior Court </w:t>
            </w:r>
          </w:p>
          <w:p w14:paraId="15B365B8" w14:textId="77777777" w:rsidR="0017499E" w:rsidRDefault="0017499E" w:rsidP="00A93D83">
            <w:pPr>
              <w:spacing w:after="0" w:line="240" w:lineRule="auto"/>
              <w:ind w:left="510"/>
              <w:rPr>
                <w:rFonts w:cs="Century Schoolbook"/>
                <w:b/>
                <w:bCs/>
              </w:rPr>
            </w:pPr>
            <w:r>
              <w:rPr>
                <w:rFonts w:cs="Century Schoolbook"/>
              </w:rPr>
              <w:t xml:space="preserve">No. </w:t>
            </w:r>
            <w:bookmarkStart w:id="4" w:name="10"/>
            <w:bookmarkEnd w:id="4"/>
            <w:r>
              <w:rPr>
                <w:rFonts w:cs="Century Schoolbook"/>
              </w:rPr>
              <w:t xml:space="preserve">##########) </w:t>
            </w:r>
          </w:p>
          <w:p w14:paraId="1E51F380" w14:textId="77777777" w:rsidR="0017499E" w:rsidRDefault="0017499E" w:rsidP="00A93D83">
            <w:pPr>
              <w:spacing w:after="0" w:line="240" w:lineRule="auto"/>
              <w:jc w:val="both"/>
            </w:pPr>
          </w:p>
        </w:tc>
      </w:tr>
    </w:tbl>
    <w:p w14:paraId="4FEE2DD5" w14:textId="77777777" w:rsidR="0017499E" w:rsidRDefault="0017499E" w:rsidP="0017499E">
      <w:pPr>
        <w:spacing w:after="0" w:line="240" w:lineRule="auto"/>
        <w:rPr>
          <w:rFonts w:cs="Century Schoolbook"/>
          <w:b/>
          <w:bCs/>
        </w:rPr>
      </w:pPr>
    </w:p>
    <w:p w14:paraId="7F6125DB" w14:textId="77777777" w:rsidR="00984D62" w:rsidRDefault="00984D62" w:rsidP="00984D62">
      <w:pPr>
        <w:spacing w:after="0" w:line="240" w:lineRule="auto"/>
        <w:rPr>
          <w:rFonts w:cs="Century Schoolbook"/>
          <w:b/>
          <w:bCs/>
        </w:rPr>
      </w:pPr>
    </w:p>
    <w:p w14:paraId="4CF64ED3" w14:textId="77777777" w:rsidR="0009086E" w:rsidRDefault="00D835EF" w:rsidP="004544E1">
      <w:pPr>
        <w:spacing w:after="0" w:line="240" w:lineRule="auto"/>
        <w:jc w:val="center"/>
        <w:rPr>
          <w:rFonts w:cs="Century Schoolbook"/>
          <w:b/>
          <w:bCs/>
          <w:caps/>
          <w:szCs w:val="24"/>
          <w:lang w:val="en-CA"/>
        </w:rPr>
      </w:pPr>
      <w:r>
        <w:rPr>
          <w:rFonts w:cs="Century Schoolbook"/>
          <w:b/>
          <w:bCs/>
          <w:caps/>
          <w:szCs w:val="24"/>
          <w:lang w:val="en-CA"/>
        </w:rPr>
        <w:t>MOTION TO AUGMENT THE RECORD AND TO EXTEND THE TIME FOR FILING THE OPENING BRIEF</w:t>
      </w:r>
      <w:r w:rsidR="00B04F4D">
        <w:rPr>
          <w:rFonts w:cs="Century Schoolbook"/>
          <w:b/>
          <w:bCs/>
          <w:caps/>
          <w:szCs w:val="24"/>
          <w:lang w:val="en-CA"/>
        </w:rPr>
        <w:t xml:space="preserve"> </w:t>
      </w:r>
    </w:p>
    <w:p w14:paraId="203ACFB1" w14:textId="77777777" w:rsidR="009170AA" w:rsidRDefault="009170AA" w:rsidP="004544E1">
      <w:pPr>
        <w:spacing w:after="0" w:line="240" w:lineRule="auto"/>
        <w:jc w:val="center"/>
      </w:pPr>
    </w:p>
    <w:p w14:paraId="0B3E8761" w14:textId="77777777" w:rsidR="00E73013" w:rsidRDefault="00E73013" w:rsidP="0017499E"/>
    <w:p w14:paraId="78DC520D" w14:textId="77777777" w:rsidR="0017499E" w:rsidRDefault="0017499E" w:rsidP="0017499E">
      <w:r w:rsidRPr="00990B01">
        <w:t xml:space="preserve">To </w:t>
      </w:r>
      <w:r>
        <w:t>t</w:t>
      </w:r>
      <w:r w:rsidRPr="00990B01">
        <w:t xml:space="preserve">he </w:t>
      </w:r>
      <w:r>
        <w:t xml:space="preserve">Honorable </w:t>
      </w:r>
      <w:r w:rsidRPr="00990B01">
        <w:t xml:space="preserve">Presiding Justice </w:t>
      </w:r>
      <w:r>
        <w:t>and Associate Justices o</w:t>
      </w:r>
      <w:r w:rsidRPr="00990B01">
        <w:t xml:space="preserve">f </w:t>
      </w:r>
      <w:r>
        <w:t xml:space="preserve">the California Court of Appeal, First Appellate District, </w:t>
      </w:r>
      <w:r w:rsidRPr="00990B01">
        <w:t xml:space="preserve">Division </w:t>
      </w:r>
      <w:r>
        <w:t>[Number]</w:t>
      </w:r>
      <w:r w:rsidRPr="00990B01">
        <w:t>:</w:t>
      </w:r>
    </w:p>
    <w:p w14:paraId="3744B74E" w14:textId="77777777" w:rsidR="00E73013" w:rsidRDefault="00E73013" w:rsidP="0017499E"/>
    <w:p w14:paraId="5790E44A" w14:textId="307E4B4F" w:rsidR="00A4080C" w:rsidRDefault="00B04F4D" w:rsidP="00A4080C">
      <w:pPr>
        <w:pStyle w:val="F-BodyText"/>
      </w:pPr>
      <w:r>
        <w:lastRenderedPageBreak/>
        <w:t xml:space="preserve"> Pursuant to California Rules of Court, rule</w:t>
      </w:r>
      <w:r w:rsidR="00D835EF">
        <w:t>s 8.155 and 8.340(c)</w:t>
      </w:r>
      <w:r w:rsidR="005C224C">
        <w:rPr>
          <w:rStyle w:val="FootnoteReference"/>
        </w:rPr>
        <w:footnoteReference w:id="1"/>
      </w:r>
      <w:r w:rsidR="00D835EF">
        <w:t xml:space="preserve">, and Local Rule 4, </w:t>
      </w:r>
      <w:r>
        <w:t xml:space="preserve">appellant respectfully requests this Court </w:t>
      </w:r>
      <w:r w:rsidR="00D835EF">
        <w:t>order the record on appeal augmented with the following items:</w:t>
      </w:r>
    </w:p>
    <w:p w14:paraId="4276CE83" w14:textId="1B65C67E" w:rsidR="0057450A" w:rsidRPr="00CD517B" w:rsidRDefault="0057450A" w:rsidP="0057450A">
      <w:pPr>
        <w:pStyle w:val="F-BodyText"/>
      </w:pPr>
      <w:r w:rsidRPr="00CD517B">
        <w:t>1. The reporter’s transcript of opening statements of counsel given on September 12, 201</w:t>
      </w:r>
      <w:r w:rsidR="00491F11" w:rsidRPr="00CD517B">
        <w:t>9</w:t>
      </w:r>
      <w:r w:rsidRPr="00CD517B">
        <w:t xml:space="preserve"> before the Hon. </w:t>
      </w:r>
      <w:r w:rsidR="007C7ADD">
        <w:t>J</w:t>
      </w:r>
      <w:r w:rsidR="00A4080C">
        <w:t>ane</w:t>
      </w:r>
      <w:r w:rsidR="007C7ADD">
        <w:t xml:space="preserve"> Doe</w:t>
      </w:r>
      <w:r w:rsidRPr="00CD517B">
        <w:t xml:space="preserve"> court reporter </w:t>
      </w:r>
      <w:r w:rsidR="007C7ADD">
        <w:t>J</w:t>
      </w:r>
      <w:r w:rsidR="00A4080C">
        <w:t>ohn</w:t>
      </w:r>
      <w:r w:rsidR="007C7ADD">
        <w:t xml:space="preserve"> Doe</w:t>
      </w:r>
      <w:r w:rsidRPr="00CD517B">
        <w:t xml:space="preserve">, CSR No. </w:t>
      </w:r>
      <w:r w:rsidR="007C7ADD">
        <w:t>#####</w:t>
      </w:r>
      <w:r w:rsidRPr="00CD517B">
        <w:t>. (4RT 98, 2CT 494.)</w:t>
      </w:r>
    </w:p>
    <w:p w14:paraId="7C3C4DB6" w14:textId="781BE9D7" w:rsidR="00A4080C" w:rsidRDefault="0057450A" w:rsidP="00A4080C">
      <w:pPr>
        <w:pStyle w:val="F-BodyText"/>
      </w:pPr>
      <w:r w:rsidRPr="00CD517B">
        <w:t xml:space="preserve">2.  The reporter’s transcript of jury </w:t>
      </w:r>
      <w:proofErr w:type="spellStart"/>
      <w:r w:rsidRPr="00CD517B">
        <w:t>voir</w:t>
      </w:r>
      <w:proofErr w:type="spellEnd"/>
      <w:r w:rsidRPr="00CD517B">
        <w:t xml:space="preserve"> dire and selection on September 7 and 12, 201</w:t>
      </w:r>
      <w:r w:rsidR="00491F11" w:rsidRPr="00CD517B">
        <w:t>9</w:t>
      </w:r>
      <w:r w:rsidRPr="00CD517B">
        <w:t xml:space="preserve"> before the Hon. </w:t>
      </w:r>
      <w:r w:rsidR="007C7ADD">
        <w:t>J</w:t>
      </w:r>
      <w:r w:rsidR="00A4080C">
        <w:t>ane</w:t>
      </w:r>
      <w:r w:rsidR="007C7ADD">
        <w:t xml:space="preserve"> Doe</w:t>
      </w:r>
      <w:r w:rsidRPr="00CD517B">
        <w:t xml:space="preserve">, court reporter </w:t>
      </w:r>
      <w:r w:rsidR="007C7ADD">
        <w:t>J</w:t>
      </w:r>
      <w:r w:rsidR="00A4080C">
        <w:t>ohn</w:t>
      </w:r>
      <w:r w:rsidR="007C7ADD">
        <w:t xml:space="preserve"> Doe</w:t>
      </w:r>
      <w:r w:rsidRPr="00CD517B">
        <w:t xml:space="preserve">, CSR No. </w:t>
      </w:r>
      <w:r w:rsidR="007C7ADD">
        <w:t>#####</w:t>
      </w:r>
      <w:r w:rsidRPr="00CD517B">
        <w:t>. (2CT 491, 494; 3RT 70, 4RT 80.)</w:t>
      </w:r>
    </w:p>
    <w:p w14:paraId="06C9269E" w14:textId="06256A1C" w:rsidR="0057450A" w:rsidRDefault="00851BC6" w:rsidP="0057450A">
      <w:pPr>
        <w:pStyle w:val="F-BodyText"/>
      </w:pPr>
      <w:r>
        <w:t xml:space="preserve">In addition, appellant requests that the time for filing </w:t>
      </w:r>
      <w:r w:rsidR="003A2FF1">
        <w:t xml:space="preserve">the </w:t>
      </w:r>
      <w:r>
        <w:t>opening brief be extended to 30 days after the filing of the augment</w:t>
      </w:r>
      <w:r w:rsidR="00ED44A1">
        <w:t>ed record</w:t>
      </w:r>
      <w:r>
        <w:t>.</w:t>
      </w:r>
    </w:p>
    <w:p w14:paraId="6DDB3AA3" w14:textId="77777777" w:rsidR="00851BC6" w:rsidRDefault="00851BC6" w:rsidP="0057450A">
      <w:pPr>
        <w:pStyle w:val="F-BodyText"/>
      </w:pPr>
      <w:r>
        <w:t>This motion is based on this notice, the memorandum of points and authorities, and the attached declaration of counsel.</w:t>
      </w:r>
    </w:p>
    <w:p w14:paraId="2792BE9E" w14:textId="77777777" w:rsidR="003A5E2B" w:rsidRDefault="003A5E2B" w:rsidP="00990B01">
      <w:pPr>
        <w:spacing w:after="0" w:line="240" w:lineRule="auto"/>
      </w:pPr>
    </w:p>
    <w:p w14:paraId="62D6ABA8" w14:textId="2A736266" w:rsidR="00990B01" w:rsidRDefault="00990B01" w:rsidP="00990B01">
      <w:pPr>
        <w:spacing w:after="0" w:line="240" w:lineRule="auto"/>
      </w:pPr>
      <w:r>
        <w:t xml:space="preserve">Dated: </w:t>
      </w:r>
      <w:r w:rsidR="00E73013">
        <w:t>[Month, Day, Year]</w:t>
      </w:r>
      <w:r w:rsidR="00E73013">
        <w:tab/>
      </w:r>
      <w:r w:rsidR="00B04F4D">
        <w:tab/>
      </w:r>
      <w:r>
        <w:t>Respectfully submitted,</w:t>
      </w:r>
    </w:p>
    <w:p w14:paraId="608435AE" w14:textId="77777777" w:rsidR="00990B01" w:rsidRDefault="00990B01" w:rsidP="00990B01">
      <w:pPr>
        <w:spacing w:after="0" w:line="240" w:lineRule="auto"/>
      </w:pPr>
    </w:p>
    <w:p w14:paraId="4B0C3265" w14:textId="77777777" w:rsidR="00E73013" w:rsidRPr="00762FB8" w:rsidRDefault="00990B01" w:rsidP="00E73013">
      <w:pPr>
        <w:spacing w:after="120" w:line="240" w:lineRule="auto"/>
        <w:ind w:left="2880" w:firstLine="720"/>
        <w:jc w:val="both"/>
        <w:rPr>
          <w:rFonts w:eastAsia="Times New Roman" w:cs="Times New Roman"/>
        </w:rPr>
      </w:pPr>
      <w:r>
        <w:tab/>
      </w:r>
      <w:r>
        <w:tab/>
      </w:r>
      <w:r>
        <w:tab/>
      </w:r>
      <w:r>
        <w:tab/>
      </w:r>
      <w:r>
        <w:tab/>
      </w:r>
      <w:bookmarkStart w:id="5" w:name="_Hlk63767180"/>
      <w:r w:rsidR="00E73013">
        <w:tab/>
      </w:r>
      <w:r w:rsidR="00E73013">
        <w:tab/>
      </w:r>
      <w:r w:rsidR="00E73013">
        <w:tab/>
      </w:r>
      <w:r w:rsidR="00E73013">
        <w:rPr>
          <w:rFonts w:eastAsia="Times New Roman" w:cs="Times New Roman"/>
          <w:u w:val="single"/>
        </w:rPr>
        <w:t>[Attorney signature]</w:t>
      </w:r>
      <w:r w:rsidR="00E73013">
        <w:rPr>
          <w:rFonts w:eastAsia="Times New Roman" w:cs="Times New Roman"/>
          <w:u w:val="single"/>
        </w:rPr>
        <w:tab/>
      </w:r>
    </w:p>
    <w:p w14:paraId="2DF632E5" w14:textId="77777777" w:rsidR="00E73013" w:rsidRPr="00762FB8" w:rsidRDefault="00E73013" w:rsidP="00E73013">
      <w:pPr>
        <w:spacing w:after="0" w:line="240" w:lineRule="auto"/>
        <w:rPr>
          <w:rFonts w:eastAsia="Times New Roman" w:cs="Times New Roman"/>
        </w:rPr>
      </w:pPr>
      <w:r w:rsidRPr="00762FB8">
        <w:rPr>
          <w:rFonts w:eastAsia="Times New Roman" w:cs="Times New Roman"/>
        </w:rPr>
        <w:t xml:space="preserve">                                            </w:t>
      </w:r>
      <w:r w:rsidRPr="00762FB8">
        <w:rPr>
          <w:rFonts w:eastAsia="Times New Roman" w:cs="Times New Roman"/>
        </w:rPr>
        <w:tab/>
      </w:r>
      <w:r w:rsidRPr="00762FB8">
        <w:rPr>
          <w:rFonts w:eastAsia="Times New Roman" w:cs="Times New Roman"/>
        </w:rPr>
        <w:tab/>
        <w:t>[Attorney name]</w:t>
      </w:r>
    </w:p>
    <w:p w14:paraId="590B4BBD" w14:textId="77777777" w:rsidR="00E73013" w:rsidRPr="00762FB8" w:rsidRDefault="00E73013" w:rsidP="00E73013">
      <w:pPr>
        <w:spacing w:after="0" w:line="240" w:lineRule="auto"/>
        <w:ind w:left="3600"/>
        <w:rPr>
          <w:rFonts w:eastAsia="Times New Roman" w:cs="Times New Roman"/>
        </w:rPr>
      </w:pPr>
    </w:p>
    <w:p w14:paraId="4C5DEDB6" w14:textId="47ED3652" w:rsidR="005200A7" w:rsidRPr="00A4080C" w:rsidRDefault="00E73013" w:rsidP="00A4080C">
      <w:pPr>
        <w:spacing w:after="0" w:line="240" w:lineRule="auto"/>
        <w:ind w:left="3600" w:firstLine="720"/>
        <w:rPr>
          <w:rFonts w:eastAsia="Times New Roman" w:cs="Times New Roman"/>
          <w:b/>
        </w:rPr>
      </w:pPr>
      <w:r w:rsidRPr="00762FB8">
        <w:rPr>
          <w:rFonts w:eastAsia="Times New Roman" w:cs="Times New Roman"/>
        </w:rPr>
        <w:t>Attorney for Appellant</w:t>
      </w:r>
      <w:bookmarkEnd w:id="5"/>
      <w:r w:rsidR="005200A7">
        <w:br w:type="page"/>
      </w:r>
    </w:p>
    <w:p w14:paraId="4A754B9D" w14:textId="77777777" w:rsidR="00B252CB" w:rsidRDefault="00851BC6" w:rsidP="00851BC6">
      <w:pPr>
        <w:pStyle w:val="F-Section"/>
      </w:pPr>
      <w:r>
        <w:lastRenderedPageBreak/>
        <w:t>MEMORANDUM OF POINTS AND AUTHORITIES</w:t>
      </w:r>
    </w:p>
    <w:p w14:paraId="10E2A07A" w14:textId="77777777" w:rsidR="00851BC6" w:rsidRDefault="00851BC6" w:rsidP="00851BC6">
      <w:pPr>
        <w:pStyle w:val="F-Section"/>
      </w:pPr>
    </w:p>
    <w:p w14:paraId="61332503" w14:textId="0D42D041" w:rsidR="00851BC6" w:rsidRDefault="00B236BB" w:rsidP="00851BC6">
      <w:pPr>
        <w:pStyle w:val="F-Section"/>
      </w:pPr>
      <w:r>
        <w:t>FACTUAL AND PROCEDURAL BACKGROUND</w:t>
      </w:r>
    </w:p>
    <w:p w14:paraId="021FC2E1" w14:textId="77777777" w:rsidR="00851BC6" w:rsidRDefault="00851BC6" w:rsidP="00851BC6">
      <w:pPr>
        <w:pStyle w:val="F-BodyText"/>
      </w:pPr>
    </w:p>
    <w:p w14:paraId="1783DC9A" w14:textId="3167857A" w:rsidR="00851BC6" w:rsidRDefault="00851BC6" w:rsidP="00851BC6">
      <w:pPr>
        <w:pStyle w:val="F-BodyText"/>
      </w:pPr>
      <w:r>
        <w:t xml:space="preserve">[Provide a </w:t>
      </w:r>
      <w:r w:rsidR="00B236BB">
        <w:t xml:space="preserve">description </w:t>
      </w:r>
      <w:r>
        <w:t xml:space="preserve">of </w:t>
      </w:r>
      <w:r w:rsidR="00B236BB">
        <w:t>the procedural history</w:t>
      </w:r>
      <w:r>
        <w:t xml:space="preserve"> and/or facts </w:t>
      </w:r>
      <w:r w:rsidR="00C63524">
        <w:t xml:space="preserve">only </w:t>
      </w:r>
      <w:r>
        <w:t xml:space="preserve">if </w:t>
      </w:r>
      <w:r w:rsidR="00ED44A1">
        <w:t>necessary</w:t>
      </w:r>
      <w:r>
        <w:t xml:space="preserve"> to </w:t>
      </w:r>
      <w:r w:rsidR="00C63524">
        <w:t xml:space="preserve">explain or </w:t>
      </w:r>
      <w:r w:rsidR="00ED44A1">
        <w:t xml:space="preserve">support </w:t>
      </w:r>
      <w:r>
        <w:t>the augment motion.]</w:t>
      </w:r>
    </w:p>
    <w:p w14:paraId="38B2AF87" w14:textId="77777777" w:rsidR="00851BC6" w:rsidRDefault="00851BC6" w:rsidP="00851BC6">
      <w:pPr>
        <w:pStyle w:val="F-BodyText"/>
      </w:pPr>
    </w:p>
    <w:p w14:paraId="3A04A5A3" w14:textId="77777777" w:rsidR="00851BC6" w:rsidRDefault="00851BC6" w:rsidP="00851BC6">
      <w:pPr>
        <w:pStyle w:val="F-Section"/>
      </w:pPr>
      <w:r>
        <w:t>ARGUMENT</w:t>
      </w:r>
    </w:p>
    <w:p w14:paraId="5F531EA7" w14:textId="4FEF75A3" w:rsidR="00652D48" w:rsidRDefault="000E7585" w:rsidP="00652D48">
      <w:pPr>
        <w:pStyle w:val="F-BodyText"/>
      </w:pPr>
      <w:r>
        <w:t>[</w:t>
      </w:r>
      <w:r w:rsidR="00E04F4C">
        <w:t>C</w:t>
      </w:r>
      <w:r>
        <w:t xml:space="preserve">arefully review Local Rule 4 and comply with its provisions for </w:t>
      </w:r>
      <w:r w:rsidR="003B3F83">
        <w:t xml:space="preserve">the content and timing of </w:t>
      </w:r>
      <w:r>
        <w:t xml:space="preserve">motions to </w:t>
      </w:r>
      <w:r w:rsidR="003B3F83">
        <w:t>augment.]</w:t>
      </w:r>
    </w:p>
    <w:p w14:paraId="12CBCE9A" w14:textId="77777777" w:rsidR="009A68A6" w:rsidRPr="00652D48" w:rsidRDefault="009A68A6" w:rsidP="00652D48">
      <w:pPr>
        <w:pStyle w:val="F-BodyText"/>
      </w:pPr>
    </w:p>
    <w:p w14:paraId="2FC1ACEF" w14:textId="13F4BF63" w:rsidR="00851BC6" w:rsidRDefault="009A2B4B" w:rsidP="009A2B4B">
      <w:pPr>
        <w:pStyle w:val="Hdg1Main"/>
      </w:pPr>
      <w:r>
        <w:t>I.</w:t>
      </w:r>
      <w:r>
        <w:tab/>
        <w:t xml:space="preserve">The Record on Appeal Should </w:t>
      </w:r>
      <w:r w:rsidR="00E04F4C">
        <w:t>B</w:t>
      </w:r>
      <w:r>
        <w:t xml:space="preserve">e Augmented With the Reporter’s Transcripts of Opening Statements and </w:t>
      </w:r>
      <w:proofErr w:type="spellStart"/>
      <w:r>
        <w:t>Voir</w:t>
      </w:r>
      <w:proofErr w:type="spellEnd"/>
      <w:r>
        <w:t xml:space="preserve"> Dire.</w:t>
      </w:r>
    </w:p>
    <w:p w14:paraId="34140F23" w14:textId="77777777" w:rsidR="005D7C03" w:rsidRDefault="009E1CFA" w:rsidP="005D7C03">
      <w:pPr>
        <w:pStyle w:val="F-BodyText"/>
      </w:pPr>
      <w:r>
        <w:t>Pursuant to California Rules of Court, rule 8.155, the above-described records may be ordered to become a part of the record by way of augment.</w:t>
      </w:r>
      <w:r w:rsidR="004E553D">
        <w:t xml:space="preserve"> </w:t>
      </w:r>
      <w:r>
        <w:t>(</w:t>
      </w:r>
      <w:r w:rsidRPr="00C26846">
        <w:rPr>
          <w:i/>
        </w:rPr>
        <w:t>See People v. Gaston</w:t>
      </w:r>
      <w:r>
        <w:t xml:space="preserve"> (1978) 20 Cal.3d 476, 482-484; </w:t>
      </w:r>
      <w:r w:rsidRPr="00BF7A6B">
        <w:rPr>
          <w:i/>
        </w:rPr>
        <w:t>People v. Silva</w:t>
      </w:r>
      <w:r>
        <w:t xml:space="preserve"> (1978) 20 Cal.3d 489, 493.)  In reviewing a motion to augment the record, the court must apply a liberal standard. (</w:t>
      </w:r>
      <w:r w:rsidRPr="00C26846">
        <w:rPr>
          <w:i/>
        </w:rPr>
        <w:t>Gaston, supra</w:t>
      </w:r>
      <w:r>
        <w:t xml:space="preserve">, 20 Cal.3d at pp. 482-483.) </w:t>
      </w:r>
      <w:r w:rsidR="00BF7A6B">
        <w:t xml:space="preserve">This is because </w:t>
      </w:r>
      <w:r w:rsidR="005D7C03">
        <w:t xml:space="preserve">an appellate record that permits “a meaningful, effective presentation” of claims on appeal is “constitutionally necessary for a </w:t>
      </w:r>
      <w:r w:rsidR="00EA06C5">
        <w:t>‘</w:t>
      </w:r>
      <w:r w:rsidR="005D7C03">
        <w:t>complete and adequate</w:t>
      </w:r>
      <w:r w:rsidR="00EA06C5">
        <w:t>’</w:t>
      </w:r>
      <w:r w:rsidR="005D7C03">
        <w:t xml:space="preserve"> appeal.”  (</w:t>
      </w:r>
      <w:r w:rsidR="005D7C03" w:rsidRPr="00BF7A6B">
        <w:rPr>
          <w:i/>
        </w:rPr>
        <w:t>People v. Barton</w:t>
      </w:r>
      <w:r w:rsidR="005D7C03">
        <w:t xml:space="preserve"> (1978) 21 Cal.3d 513, 518, </w:t>
      </w:r>
      <w:r w:rsidR="00EA06C5">
        <w:t>citing</w:t>
      </w:r>
      <w:r w:rsidR="005D7C03">
        <w:t xml:space="preserve"> </w:t>
      </w:r>
      <w:r w:rsidR="005D7C03">
        <w:rPr>
          <w:i/>
        </w:rPr>
        <w:t xml:space="preserve">Britt v. North Carolina </w:t>
      </w:r>
      <w:r w:rsidR="005D7C03">
        <w:t>(1971) 404 U.S. 226, 227-228</w:t>
      </w:r>
      <w:r w:rsidR="00C72C9E">
        <w:t xml:space="preserve">; </w:t>
      </w:r>
      <w:r w:rsidR="00C72C9E" w:rsidRPr="00C72C9E">
        <w:rPr>
          <w:i/>
        </w:rPr>
        <w:t>People v. Blair</w:t>
      </w:r>
      <w:r w:rsidR="00C72C9E" w:rsidRPr="009E1CFA">
        <w:t xml:space="preserve"> (2005) 36 Cal.4th 686, 756</w:t>
      </w:r>
      <w:r w:rsidR="00C63524">
        <w:t xml:space="preserve"> [defendant entitled </w:t>
      </w:r>
      <w:r w:rsidR="00C63524" w:rsidRPr="009E1CFA">
        <w:t>to a record on appeal adequate to permit meaningful review</w:t>
      </w:r>
      <w:r w:rsidR="00C63524">
        <w:t>]</w:t>
      </w:r>
      <w:r>
        <w:t>.</w:t>
      </w:r>
      <w:r w:rsidR="005D7C03">
        <w:t>)</w:t>
      </w:r>
      <w:r>
        <w:t xml:space="preserve"> </w:t>
      </w:r>
    </w:p>
    <w:p w14:paraId="728AEFAB" w14:textId="3952CFF9" w:rsidR="00E04F4C" w:rsidRDefault="009E1CFA" w:rsidP="00A4080C">
      <w:pPr>
        <w:pStyle w:val="F-BodyText"/>
      </w:pPr>
      <w:r>
        <w:lastRenderedPageBreak/>
        <w:t>Based on these principles, counsel need only specify with “some certainty” that the missing material “may be useful” to justify a request for augmentation, (</w:t>
      </w:r>
      <w:r w:rsidRPr="00C26846">
        <w:rPr>
          <w:i/>
        </w:rPr>
        <w:t>Gaston, supra,</w:t>
      </w:r>
      <w:r>
        <w:t xml:space="preserve"> </w:t>
      </w:r>
      <w:r w:rsidR="00C26846">
        <w:t xml:space="preserve">20 Cal.3d </w:t>
      </w:r>
      <w:r>
        <w:t>at p. 482.) Thus, counsel need only show that a requested transcript could reveal reversible error or otherwise show the prejudice flowing from an error. (</w:t>
      </w:r>
      <w:r w:rsidRPr="00BF7A6B">
        <w:rPr>
          <w:i/>
        </w:rPr>
        <w:t>Silva, supra</w:t>
      </w:r>
      <w:r>
        <w:t xml:space="preserve">, 20 Cal.3d </w:t>
      </w:r>
      <w:r w:rsidR="00EA06C5">
        <w:t xml:space="preserve">at pp. </w:t>
      </w:r>
      <w:r>
        <w:t xml:space="preserve">492-493.)  </w:t>
      </w:r>
    </w:p>
    <w:p w14:paraId="0713A159" w14:textId="77777777" w:rsidR="00E04F4C" w:rsidRDefault="00E04F4C" w:rsidP="00E04F4C">
      <w:pPr>
        <w:pStyle w:val="F-BodyText"/>
      </w:pPr>
    </w:p>
    <w:p w14:paraId="53DAB434" w14:textId="77777777" w:rsidR="009E1CFA" w:rsidRDefault="009E1CFA" w:rsidP="009E1CFA">
      <w:pPr>
        <w:pStyle w:val="Hdg2"/>
      </w:pPr>
      <w:r>
        <w:t>Opening Statements</w:t>
      </w:r>
    </w:p>
    <w:p w14:paraId="08400523" w14:textId="26D8AF02" w:rsidR="009E1CFA" w:rsidRDefault="009E1CFA" w:rsidP="004E553D">
      <w:pPr>
        <w:pStyle w:val="F-BodyText"/>
      </w:pPr>
      <w:r>
        <w:t>A prosecutor can commit misconduct during argument, including during opening statements. (</w:t>
      </w:r>
      <w:r w:rsidR="009941DF">
        <w:t xml:space="preserve">See, e.g., </w:t>
      </w:r>
      <w:r w:rsidRPr="009941DF">
        <w:rPr>
          <w:i/>
        </w:rPr>
        <w:t xml:space="preserve">People v. </w:t>
      </w:r>
      <w:proofErr w:type="spellStart"/>
      <w:r w:rsidRPr="009941DF">
        <w:rPr>
          <w:i/>
        </w:rPr>
        <w:t>Kipp</w:t>
      </w:r>
      <w:proofErr w:type="spellEnd"/>
      <w:r>
        <w:t xml:space="preserve"> (2001) 26 Cal.4th 1100, 1130</w:t>
      </w:r>
      <w:r w:rsidR="009941DF">
        <w:t xml:space="preserve"> [appeal for sympathy for victim]; </w:t>
      </w:r>
      <w:r w:rsidR="009941DF" w:rsidRPr="0014398E">
        <w:rPr>
          <w:i/>
        </w:rPr>
        <w:t>People v. Centeno</w:t>
      </w:r>
      <w:r w:rsidR="009941DF" w:rsidRPr="003B1D08">
        <w:t xml:space="preserve"> (2014) </w:t>
      </w:r>
      <w:r w:rsidR="009941DF" w:rsidRPr="0014398E">
        <w:rPr>
          <w:bCs/>
        </w:rPr>
        <w:t>60 Cal.4th 659</w:t>
      </w:r>
      <w:r w:rsidR="009941DF">
        <w:rPr>
          <w:bCs/>
        </w:rPr>
        <w:t xml:space="preserve"> [misstatement of law as to reasonable doubt]</w:t>
      </w:r>
      <w:r w:rsidR="004E553D">
        <w:rPr>
          <w:bCs/>
        </w:rPr>
        <w:t>;</w:t>
      </w:r>
      <w:r w:rsidR="004E553D" w:rsidRPr="004E553D">
        <w:t xml:space="preserve"> </w:t>
      </w:r>
      <w:r w:rsidR="004E553D" w:rsidRPr="004E553D">
        <w:rPr>
          <w:bCs/>
          <w:i/>
        </w:rPr>
        <w:t>People v.</w:t>
      </w:r>
      <w:r w:rsidR="004E553D">
        <w:rPr>
          <w:bCs/>
          <w:i/>
        </w:rPr>
        <w:t xml:space="preserve"> </w:t>
      </w:r>
      <w:r w:rsidR="004E553D" w:rsidRPr="004E553D">
        <w:rPr>
          <w:bCs/>
          <w:i/>
        </w:rPr>
        <w:t>Turner</w:t>
      </w:r>
      <w:r w:rsidR="004E553D">
        <w:rPr>
          <w:bCs/>
        </w:rPr>
        <w:t xml:space="preserve"> </w:t>
      </w:r>
      <w:r w:rsidR="004E553D" w:rsidRPr="004E553D">
        <w:rPr>
          <w:bCs/>
        </w:rPr>
        <w:t>(2004)</w:t>
      </w:r>
      <w:r w:rsidR="004E553D">
        <w:rPr>
          <w:bCs/>
        </w:rPr>
        <w:t xml:space="preserve"> </w:t>
      </w:r>
      <w:r w:rsidR="004E553D" w:rsidRPr="004E553D">
        <w:rPr>
          <w:bCs/>
        </w:rPr>
        <w:t>34</w:t>
      </w:r>
      <w:r w:rsidR="004E553D">
        <w:rPr>
          <w:bCs/>
        </w:rPr>
        <w:t xml:space="preserve"> </w:t>
      </w:r>
      <w:r w:rsidR="004E553D" w:rsidRPr="004E553D">
        <w:rPr>
          <w:bCs/>
        </w:rPr>
        <w:t>Cal.4th</w:t>
      </w:r>
      <w:r w:rsidR="004E553D">
        <w:rPr>
          <w:bCs/>
        </w:rPr>
        <w:t xml:space="preserve"> </w:t>
      </w:r>
      <w:r w:rsidR="004E553D" w:rsidRPr="004E553D">
        <w:rPr>
          <w:bCs/>
        </w:rPr>
        <w:t>406,432-433</w:t>
      </w:r>
      <w:r w:rsidR="004E553D">
        <w:rPr>
          <w:bCs/>
        </w:rPr>
        <w:t xml:space="preserve"> [improper vouching for credibility of witnesses</w:t>
      </w:r>
      <w:r w:rsidR="00AF452C">
        <w:rPr>
          <w:bCs/>
        </w:rPr>
        <w:t xml:space="preserve"> during opening statements</w:t>
      </w:r>
      <w:r w:rsidR="004E553D">
        <w:rPr>
          <w:bCs/>
        </w:rPr>
        <w:t>]</w:t>
      </w:r>
      <w:r w:rsidR="009941DF">
        <w:rPr>
          <w:bCs/>
        </w:rPr>
        <w:t>.)</w:t>
      </w:r>
      <w:r w:rsidR="004E553D">
        <w:t xml:space="preserve"> </w:t>
      </w:r>
      <w:r>
        <w:t>It is also misconduct for a prosecutor to make arguments based on facts that are not in evidence that are not matters of common knowledge. (</w:t>
      </w:r>
      <w:r w:rsidRPr="004E553D">
        <w:rPr>
          <w:i/>
        </w:rPr>
        <w:t>People v. Cunningham</w:t>
      </w:r>
      <w:r>
        <w:t xml:space="preserve"> (2001) 25 Cal.4th 926, 1026.)  </w:t>
      </w:r>
    </w:p>
    <w:p w14:paraId="1B11C5D1" w14:textId="1AA5B4B4" w:rsidR="009E1CFA" w:rsidRDefault="009E1CFA" w:rsidP="009E1CFA">
      <w:pPr>
        <w:pStyle w:val="F-BodyText"/>
      </w:pPr>
      <w:r>
        <w:t xml:space="preserve">Here, the record suggests the prosecutor may have committed misconduct during closing argument by, among other things, vouching for the credibility of </w:t>
      </w:r>
      <w:r w:rsidR="00F27FF0">
        <w:t xml:space="preserve">prosecution </w:t>
      </w:r>
      <w:r>
        <w:t>witnesses, referencing facts not in evidence</w:t>
      </w:r>
      <w:r w:rsidR="00256A54">
        <w:t>,</w:t>
      </w:r>
      <w:r>
        <w:t xml:space="preserve"> and misadvising the jury about critical legal principles. (6RT 723-726, 748-759.) Defense counsel also indicates that the prosecutor may have committed misconduct in both closing and opening argument in his presentation of the theory of murder. (See Declaration of [Counsel’s Name].) Appellate counsel must review the transcripts </w:t>
      </w:r>
      <w:r>
        <w:lastRenderedPageBreak/>
        <w:t xml:space="preserve">of opening statements to adequately assess the scope of this misconduct and to review objections or rebuttal argument by defense counsel. Counsel also needs to review the transcript of defense counsel’s opening statement to compare the evidence presented with the evidence counsel expected would be presented and to evaluate the prejudicial impact of any errors.  (See </w:t>
      </w:r>
      <w:r w:rsidRPr="004E553D">
        <w:rPr>
          <w:i/>
        </w:rPr>
        <w:t>In re Smith</w:t>
      </w:r>
      <w:r>
        <w:t xml:space="preserve"> (1970) 3 Cal.3d 192, 202 [appella</w:t>
      </w:r>
      <w:r w:rsidR="004E553D">
        <w:t>te</w:t>
      </w:r>
      <w:r>
        <w:t xml:space="preserve"> counsel has duty to raise all viable issues]</w:t>
      </w:r>
      <w:r w:rsidR="004E553D">
        <w:t>.</w:t>
      </w:r>
      <w:r>
        <w:t>)</w:t>
      </w:r>
    </w:p>
    <w:p w14:paraId="13DE9BF3" w14:textId="77777777" w:rsidR="00C72C9E" w:rsidRPr="009E1CFA" w:rsidRDefault="00C72C9E" w:rsidP="009E1CFA">
      <w:pPr>
        <w:pStyle w:val="F-BodyText"/>
      </w:pPr>
    </w:p>
    <w:p w14:paraId="5E117585" w14:textId="45B1CAFE" w:rsidR="009E1CFA" w:rsidRPr="009E1CFA" w:rsidRDefault="003022F3" w:rsidP="009E1CFA">
      <w:pPr>
        <w:pStyle w:val="Hdg2"/>
      </w:pPr>
      <w:r>
        <w:t xml:space="preserve">Jury </w:t>
      </w:r>
      <w:proofErr w:type="spellStart"/>
      <w:r w:rsidR="009E1CFA">
        <w:t>Voir</w:t>
      </w:r>
      <w:proofErr w:type="spellEnd"/>
      <w:r w:rsidR="009E1CFA">
        <w:t xml:space="preserve"> Dire</w:t>
      </w:r>
    </w:p>
    <w:p w14:paraId="5ED64AA7" w14:textId="77777777" w:rsidR="00C72C9E" w:rsidRDefault="00C72C9E" w:rsidP="009A2B4B">
      <w:pPr>
        <w:pStyle w:val="F-BodyText"/>
      </w:pPr>
      <w:r>
        <w:t>A</w:t>
      </w:r>
      <w:r w:rsidR="009E1CFA" w:rsidRPr="009E1CFA">
        <w:t xml:space="preserve"> prosecutor may be found to have committed misconduct during </w:t>
      </w:r>
      <w:proofErr w:type="spellStart"/>
      <w:r w:rsidR="009E1CFA" w:rsidRPr="009E1CFA">
        <w:t>voir</w:t>
      </w:r>
      <w:proofErr w:type="spellEnd"/>
      <w:r w:rsidR="009E1CFA" w:rsidRPr="009E1CFA">
        <w:t xml:space="preserve"> dire by preconditioning jurors to return a guilty verdict</w:t>
      </w:r>
      <w:r>
        <w:t xml:space="preserve"> or referring to matters outside the record</w:t>
      </w:r>
      <w:r w:rsidR="009E1CFA" w:rsidRPr="009E1CFA">
        <w:t>. (</w:t>
      </w:r>
      <w:r w:rsidR="009E1CFA" w:rsidRPr="00C72C9E">
        <w:rPr>
          <w:i/>
        </w:rPr>
        <w:t>People v. Castillo</w:t>
      </w:r>
      <w:r w:rsidR="009E1CFA" w:rsidRPr="009E1CFA">
        <w:t xml:space="preserve"> (2008) 168 Cal.App.4th 364, 386.) Here, in the course of the initial review of the record and after discussion with defense counsel, it appears the prosecutor may have made statements during </w:t>
      </w:r>
      <w:proofErr w:type="spellStart"/>
      <w:r w:rsidR="009E1CFA" w:rsidRPr="009E1CFA">
        <w:t>voir</w:t>
      </w:r>
      <w:proofErr w:type="spellEnd"/>
      <w:r w:rsidR="009E1CFA" w:rsidRPr="009E1CFA">
        <w:t xml:space="preserve"> dire designed to improperly bolster the credibility of key witnesses and precondition the jury to return a guilty verdict. (See </w:t>
      </w:r>
      <w:r>
        <w:t>6</w:t>
      </w:r>
      <w:r w:rsidR="009E1CFA" w:rsidRPr="009E1CFA">
        <w:t>RT 736-737</w:t>
      </w:r>
      <w:r>
        <w:t>; Declaration of [Counsel’s Name]</w:t>
      </w:r>
      <w:r w:rsidR="009E1CFA" w:rsidRPr="009E1CFA">
        <w:t xml:space="preserve">.)  To assess whether such errors occurred, counsel must review the transcript of jury </w:t>
      </w:r>
      <w:proofErr w:type="spellStart"/>
      <w:r w:rsidR="009E1CFA" w:rsidRPr="009E1CFA">
        <w:t>voir</w:t>
      </w:r>
      <w:proofErr w:type="spellEnd"/>
      <w:r w:rsidR="009E1CFA" w:rsidRPr="009E1CFA">
        <w:t xml:space="preserve"> dire. </w:t>
      </w:r>
    </w:p>
    <w:p w14:paraId="5DFAD29D" w14:textId="77777777" w:rsidR="00C72C9E" w:rsidRDefault="00C72C9E" w:rsidP="009A2B4B">
      <w:pPr>
        <w:pStyle w:val="F-BodyText"/>
      </w:pPr>
    </w:p>
    <w:p w14:paraId="7A6ECB17" w14:textId="77777777" w:rsidR="009A2B4B" w:rsidRDefault="009A2B4B" w:rsidP="009A2B4B">
      <w:pPr>
        <w:pStyle w:val="Hdg1Main"/>
      </w:pPr>
      <w:r>
        <w:t>II.</w:t>
      </w:r>
      <w:r>
        <w:tab/>
        <w:t>The Time For Filing Appellant’s Opening Brief Should Be Extended.</w:t>
      </w:r>
    </w:p>
    <w:p w14:paraId="07722D71" w14:textId="48FC36F3" w:rsidR="009A2B4B" w:rsidRDefault="009A2B4B" w:rsidP="009A2B4B">
      <w:pPr>
        <w:pStyle w:val="F-BodyText"/>
      </w:pPr>
      <w:r w:rsidRPr="009A2B4B">
        <w:t>California Rules of Court, rule</w:t>
      </w:r>
      <w:r>
        <w:t>s 8.60 and</w:t>
      </w:r>
      <w:r w:rsidRPr="009A2B4B">
        <w:t xml:space="preserve"> 8.63</w:t>
      </w:r>
      <w:r w:rsidR="00256A54">
        <w:t>,</w:t>
      </w:r>
      <w:r w:rsidRPr="009A2B4B">
        <w:t xml:space="preserve"> provide that the time for filing a brief may be extended upon a showing of good cause.  Here there is good cause to extend the filing of </w:t>
      </w:r>
      <w:r w:rsidR="004F378C" w:rsidRPr="009A2B4B">
        <w:t>appellant</w:t>
      </w:r>
      <w:r w:rsidR="004F378C">
        <w:t>’</w:t>
      </w:r>
      <w:r w:rsidR="004F378C" w:rsidRPr="009A2B4B">
        <w:t xml:space="preserve">s </w:t>
      </w:r>
      <w:r w:rsidRPr="009A2B4B">
        <w:lastRenderedPageBreak/>
        <w:t xml:space="preserve">opening brief because </w:t>
      </w:r>
      <w:r w:rsidR="00934DF7">
        <w:t>the materials for which appellant seeks augmentation are an important part of the record on appeal.</w:t>
      </w:r>
      <w:r w:rsidR="00934DF7" w:rsidRPr="009A2B4B">
        <w:t xml:space="preserve"> </w:t>
      </w:r>
      <w:r w:rsidR="00934DF7">
        <w:t xml:space="preserve"> Appellant’s</w:t>
      </w:r>
      <w:r w:rsidRPr="009A2B4B">
        <w:t xml:space="preserve"> counsel must review the requested materials and </w:t>
      </w:r>
      <w:r w:rsidR="00934DF7">
        <w:t>determine</w:t>
      </w:r>
      <w:r w:rsidRPr="009A2B4B">
        <w:t xml:space="preserve"> whether they </w:t>
      </w:r>
      <w:r w:rsidR="004F378C">
        <w:t>support</w:t>
      </w:r>
      <w:r w:rsidR="004F378C" w:rsidRPr="009A2B4B">
        <w:t xml:space="preserve"> </w:t>
      </w:r>
      <w:r w:rsidRPr="009A2B4B">
        <w:t xml:space="preserve">any appealable issues prior to </w:t>
      </w:r>
      <w:r w:rsidR="00934DF7">
        <w:t xml:space="preserve">drafting </w:t>
      </w:r>
      <w:r w:rsidRPr="009A2B4B">
        <w:t>appellant</w:t>
      </w:r>
      <w:r w:rsidR="00E04F4C">
        <w:t>’</w:t>
      </w:r>
      <w:r w:rsidRPr="009A2B4B">
        <w:t>s opening brief.</w:t>
      </w:r>
      <w:r w:rsidR="00934DF7">
        <w:t xml:space="preserve">  Accordingly, appellant requests that the time for filing [his/her/their] opening brief be extended to 30 days from the filing of the augmented record.</w:t>
      </w:r>
    </w:p>
    <w:p w14:paraId="4245F3BC" w14:textId="77777777" w:rsidR="00650166" w:rsidRDefault="00650166" w:rsidP="009A2B4B">
      <w:pPr>
        <w:pStyle w:val="F-BodyText"/>
      </w:pPr>
    </w:p>
    <w:p w14:paraId="10A4492B" w14:textId="77777777" w:rsidR="00BB0DBE" w:rsidRDefault="00BB0DBE" w:rsidP="00BB0DBE">
      <w:pPr>
        <w:pStyle w:val="F-Section"/>
      </w:pPr>
      <w:r>
        <w:t xml:space="preserve">CONCLUSION </w:t>
      </w:r>
    </w:p>
    <w:p w14:paraId="0997B03F" w14:textId="692048E2" w:rsidR="00650166" w:rsidRDefault="00E04F4C" w:rsidP="00BB0DBE">
      <w:pPr>
        <w:pStyle w:val="F-BodyText"/>
      </w:pPr>
      <w:r>
        <w:t>Appellant</w:t>
      </w:r>
      <w:r w:rsidR="00BB0DBE">
        <w:t xml:space="preserve"> respectfully requests an order augmenting the record with </w:t>
      </w:r>
      <w:r w:rsidR="00A4080C">
        <w:t xml:space="preserve">the reporter’s transcript of </w:t>
      </w:r>
      <w:proofErr w:type="spellStart"/>
      <w:r w:rsidR="00A4080C">
        <w:t>voir</w:t>
      </w:r>
      <w:proofErr w:type="spellEnd"/>
      <w:r w:rsidR="00A4080C">
        <w:t xml:space="preserve"> dire and opening statements</w:t>
      </w:r>
      <w:r w:rsidR="00984C65">
        <w:t xml:space="preserve"> </w:t>
      </w:r>
      <w:r w:rsidR="00BB0DBE">
        <w:t xml:space="preserve">and an order extending the time for filing </w:t>
      </w:r>
      <w:r w:rsidR="00A4080C">
        <w:t>the</w:t>
      </w:r>
      <w:r w:rsidR="00BB0DBE">
        <w:t xml:space="preserve"> opening brief.</w:t>
      </w:r>
    </w:p>
    <w:p w14:paraId="1B510827" w14:textId="77777777" w:rsidR="00BB0DBE" w:rsidRDefault="00BB0DBE">
      <w:pPr>
        <w:rPr>
          <w:b/>
          <w:caps/>
        </w:rPr>
      </w:pPr>
      <w:r>
        <w:br w:type="page"/>
      </w:r>
    </w:p>
    <w:p w14:paraId="0EB27A8A" w14:textId="77777777" w:rsidR="00650166" w:rsidRDefault="00650166" w:rsidP="00650166">
      <w:pPr>
        <w:pStyle w:val="F-Section"/>
      </w:pPr>
      <w:r>
        <w:lastRenderedPageBreak/>
        <w:t>DECLARATION OF COUNSEL</w:t>
      </w:r>
    </w:p>
    <w:p w14:paraId="7013C6B6" w14:textId="0ED4F59A" w:rsidR="00650166" w:rsidRDefault="00650166" w:rsidP="00650166">
      <w:pPr>
        <w:pStyle w:val="F-BodyText"/>
        <w:numPr>
          <w:ilvl w:val="0"/>
          <w:numId w:val="15"/>
        </w:numPr>
        <w:ind w:left="0" w:firstLine="720"/>
      </w:pPr>
      <w:r>
        <w:t>I am an attorney licensed to practice law in the State of California, State Bar No. [</w:t>
      </w:r>
      <w:r w:rsidR="004F378C">
        <w:t>######</w:t>
      </w:r>
      <w:r>
        <w:t>]. I have been appointed by this Court to represent appellant [Client Name] in this appeal.</w:t>
      </w:r>
    </w:p>
    <w:p w14:paraId="5A921AD4" w14:textId="66E3A67C" w:rsidR="00370179" w:rsidRDefault="00491F11" w:rsidP="00A4080C">
      <w:pPr>
        <w:pStyle w:val="F-BodyText"/>
        <w:numPr>
          <w:ilvl w:val="0"/>
          <w:numId w:val="15"/>
        </w:numPr>
        <w:ind w:left="0" w:firstLine="720"/>
      </w:pPr>
      <w:r>
        <w:t xml:space="preserve">Appellant was convicted of first-degree murder and is serving a 25-year-to-life sentence. The record on appeal was filed on December 11, 2020, and consists of the clerk’s transcript of 668 pages and the reporter’s transcript of 818 pages. As of the date of this request, </w:t>
      </w:r>
      <w:r w:rsidR="00650166">
        <w:t xml:space="preserve">I have reviewed the entire record, </w:t>
      </w:r>
      <w:r w:rsidR="00501506">
        <w:t xml:space="preserve">researched potential issues on appeal, </w:t>
      </w:r>
      <w:r w:rsidR="00650166">
        <w:t>and</w:t>
      </w:r>
      <w:r w:rsidR="00501506">
        <w:t xml:space="preserve"> conferred with</w:t>
      </w:r>
      <w:r w:rsidR="00650166">
        <w:t xml:space="preserve"> trial counse</w:t>
      </w:r>
      <w:r w:rsidR="00501506">
        <w:t>l.</w:t>
      </w:r>
    </w:p>
    <w:p w14:paraId="565589D3" w14:textId="77777777" w:rsidR="00A4080C" w:rsidRDefault="00491F11" w:rsidP="00491F11">
      <w:pPr>
        <w:pStyle w:val="F-BodyText"/>
        <w:numPr>
          <w:ilvl w:val="0"/>
          <w:numId w:val="15"/>
        </w:numPr>
        <w:ind w:left="0" w:firstLine="720"/>
      </w:pPr>
      <w:r w:rsidRPr="007C7ADD">
        <w:t>[</w:t>
      </w:r>
      <w:r w:rsidRPr="00A4080C">
        <w:rPr>
          <w:b/>
          <w:i/>
        </w:rPr>
        <w:t>If applicable, explain why counsel was unable to file the augment motion within 30 days</w:t>
      </w:r>
      <w:r w:rsidR="00984C65" w:rsidRPr="00A4080C">
        <w:rPr>
          <w:b/>
          <w:i/>
        </w:rPr>
        <w:t xml:space="preserve"> of</w:t>
      </w:r>
      <w:r w:rsidRPr="00A4080C">
        <w:rPr>
          <w:b/>
          <w:i/>
        </w:rPr>
        <w:t xml:space="preserve"> appointment pursuant to Local Rule 4</w:t>
      </w:r>
      <w:r w:rsidRPr="007C7ADD">
        <w:t xml:space="preserve">.  </w:t>
      </w:r>
    </w:p>
    <w:p w14:paraId="466E388D" w14:textId="4676CAF9" w:rsidR="00491F11" w:rsidRPr="007C7ADD" w:rsidRDefault="00491F11" w:rsidP="00A4080C">
      <w:pPr>
        <w:pStyle w:val="F-BodyText"/>
        <w:ind w:left="720" w:firstLine="0"/>
      </w:pPr>
      <w:r w:rsidRPr="007C7ADD">
        <w:t xml:space="preserve">For example: </w:t>
      </w:r>
    </w:p>
    <w:p w14:paraId="0D7C613A" w14:textId="77777777" w:rsidR="00491F11" w:rsidRDefault="00491F11" w:rsidP="00491F11">
      <w:pPr>
        <w:pStyle w:val="F-BodyText"/>
      </w:pPr>
      <w:r w:rsidRPr="00A4080C">
        <w:rPr>
          <w:i/>
        </w:rPr>
        <w:t>Due to the length of the record on appeal and a pre-planned, pre-paid vacation that kept me out of the office from December 26, 2020 through January 6, 2021, I was not able to fully review the record within 30 days of appointment pursuant to Local Rule 4. Having now had the opportunity to review the record and confer with trial counsel, I am bringing this motion as soon as practicable under that rule</w:t>
      </w:r>
      <w:r w:rsidRPr="00491F11">
        <w:t>.</w:t>
      </w:r>
      <w:r>
        <w:t>]</w:t>
      </w:r>
    </w:p>
    <w:p w14:paraId="77AAA60A" w14:textId="77777777" w:rsidR="00753F97" w:rsidRDefault="00501506" w:rsidP="00753F97">
      <w:pPr>
        <w:pStyle w:val="F-BodyText"/>
        <w:numPr>
          <w:ilvl w:val="0"/>
          <w:numId w:val="15"/>
        </w:numPr>
        <w:ind w:left="0" w:firstLine="720"/>
      </w:pPr>
      <w:r w:rsidRPr="00501506">
        <w:t>Based on my review of the record and discussion with trial counsel, I determined that I need to review the transcripts of counsels’ opening statements. The record suggests that the prosecutor may have committed misconduct during closing argument by, among other things, vouching for the credibility of prosecut</w:t>
      </w:r>
      <w:r w:rsidR="00256A54">
        <w:t>ion</w:t>
      </w:r>
      <w:r w:rsidRPr="00501506">
        <w:t xml:space="preserve"> witnesses, referencing facts not in evidence</w:t>
      </w:r>
      <w:r w:rsidR="00256A54">
        <w:t>,</w:t>
      </w:r>
      <w:r w:rsidRPr="00501506">
        <w:t xml:space="preserve"> and </w:t>
      </w:r>
      <w:r w:rsidRPr="00501506">
        <w:lastRenderedPageBreak/>
        <w:t>misadvising the jury about corroboration of accomplice testimony. (6RT 723-726, 748-759.) Defense counsel</w:t>
      </w:r>
      <w:r w:rsidR="00753F97">
        <w:t xml:space="preserve"> also informed</w:t>
      </w:r>
      <w:r w:rsidRPr="00501506">
        <w:t xml:space="preserve"> me that the prosecutor may have committed misconduct in both closing and opening argument in his presentation of the theory of murder. </w:t>
      </w:r>
    </w:p>
    <w:p w14:paraId="68B0C1C5" w14:textId="77777777" w:rsidR="00753F97" w:rsidRDefault="00501506" w:rsidP="00753F97">
      <w:pPr>
        <w:pStyle w:val="F-BodyText"/>
        <w:numPr>
          <w:ilvl w:val="0"/>
          <w:numId w:val="15"/>
        </w:numPr>
        <w:ind w:left="0" w:firstLine="720"/>
      </w:pPr>
      <w:r w:rsidRPr="00501506">
        <w:t>I must review the transcripts of opening statements to adequately assess the scope of this misconduct and to review objections or rebuttal argument by defense counsel. I also need to review the transcript of the opening statements of defense counsel to compare the evidence presented with the evidence counsel expected would be presented and to evaluate the prejudicial impact of any errors.</w:t>
      </w:r>
    </w:p>
    <w:p w14:paraId="7DFB2279" w14:textId="54D9E85B" w:rsidR="00370179" w:rsidRDefault="00753F97" w:rsidP="00A4080C">
      <w:pPr>
        <w:pStyle w:val="F-BodyText"/>
        <w:numPr>
          <w:ilvl w:val="0"/>
          <w:numId w:val="15"/>
        </w:numPr>
        <w:ind w:left="0" w:firstLine="720"/>
      </w:pPr>
      <w:r>
        <w:t xml:space="preserve">In the course of my review of the record and discussion with trial counsel, I also determined that I need to review the jury </w:t>
      </w:r>
      <w:proofErr w:type="spellStart"/>
      <w:r>
        <w:t>voir</w:t>
      </w:r>
      <w:proofErr w:type="spellEnd"/>
      <w:r>
        <w:t xml:space="preserve"> dire transcript to evaluate, among other things, whether the prosecutor made statements designed to improperly bolster the credibility of key witnesses and precondition the jury to return a guilty verdict. (See </w:t>
      </w:r>
      <w:r w:rsidR="00685188">
        <w:t>6</w:t>
      </w:r>
      <w:r>
        <w:t>RT 736-737.)</w:t>
      </w:r>
    </w:p>
    <w:p w14:paraId="77044F3D" w14:textId="77777777" w:rsidR="00753F97" w:rsidRDefault="00753F97" w:rsidP="00753F97">
      <w:pPr>
        <w:pStyle w:val="F-BodyText"/>
        <w:numPr>
          <w:ilvl w:val="0"/>
          <w:numId w:val="15"/>
        </w:numPr>
        <w:ind w:left="0" w:firstLine="720"/>
      </w:pPr>
      <w:r>
        <w:t xml:space="preserve">Appellant’s opening brief is due on </w:t>
      </w:r>
      <w:r w:rsidR="00491F11">
        <w:t>[Date]</w:t>
      </w:r>
      <w:r>
        <w:t xml:space="preserve">. </w:t>
      </w:r>
      <w:r w:rsidR="009A68A6">
        <w:t xml:space="preserve">A default notice has not been issued. Appellant has requested one extension of time. </w:t>
      </w:r>
      <w:r>
        <w:t>I am requesting an extension of time to a date 30 days from the date of filing of the augmented record.</w:t>
      </w:r>
    </w:p>
    <w:p w14:paraId="7B60D3EA" w14:textId="77777777" w:rsidR="00753F97" w:rsidRDefault="00753F97" w:rsidP="00753F97">
      <w:pPr>
        <w:pStyle w:val="F-BodyText"/>
        <w:numPr>
          <w:ilvl w:val="0"/>
          <w:numId w:val="15"/>
        </w:numPr>
        <w:ind w:left="0" w:firstLine="720"/>
      </w:pPr>
      <w:r>
        <w:t xml:space="preserve">Without the requested record and extension of time, I will be unable to fully assess </w:t>
      </w:r>
      <w:r w:rsidR="00256A54">
        <w:t>potential appellate claims</w:t>
      </w:r>
      <w:r>
        <w:t xml:space="preserve"> or prepare a brief that competently represents appellant and assists this Court in deciding the issues on appeal.</w:t>
      </w:r>
    </w:p>
    <w:p w14:paraId="4CAEA27B" w14:textId="564C7233" w:rsidR="00753F97" w:rsidRDefault="00753F97" w:rsidP="00753F97">
      <w:pPr>
        <w:pStyle w:val="F-BodyText"/>
      </w:pPr>
      <w:r>
        <w:lastRenderedPageBreak/>
        <w:t>I declare under the penalty of perjury under the laws of the state of California that the foregoing is true and correct. Executed on this [</w:t>
      </w:r>
      <w:r w:rsidR="007C401E">
        <w:t>D</w:t>
      </w:r>
      <w:r>
        <w:t xml:space="preserve">ate] in [City, State]. </w:t>
      </w:r>
    </w:p>
    <w:p w14:paraId="629C26DE" w14:textId="77777777" w:rsidR="00753F97" w:rsidRDefault="00753F97" w:rsidP="00753F97">
      <w:pPr>
        <w:pStyle w:val="F-BodyText"/>
        <w:ind w:left="360" w:firstLine="0"/>
      </w:pPr>
      <w:r>
        <w:tab/>
      </w:r>
      <w:r>
        <w:tab/>
      </w:r>
      <w:r>
        <w:tab/>
      </w:r>
      <w:r>
        <w:tab/>
      </w:r>
      <w:r>
        <w:tab/>
      </w:r>
      <w:r>
        <w:tab/>
      </w:r>
    </w:p>
    <w:p w14:paraId="1B8BF8DA" w14:textId="77777777" w:rsidR="00753F97" w:rsidRPr="00753F97" w:rsidRDefault="00753F97" w:rsidP="00753F97">
      <w:pPr>
        <w:pStyle w:val="F-BodyText"/>
        <w:ind w:left="360" w:firstLine="0"/>
        <w:rPr>
          <w:u w:val="single"/>
        </w:rPr>
      </w:pPr>
      <w:r>
        <w:tab/>
      </w:r>
      <w:r>
        <w:tab/>
      </w:r>
      <w:r>
        <w:tab/>
      </w:r>
      <w:r>
        <w:tab/>
      </w:r>
      <w:r>
        <w:tab/>
      </w:r>
      <w:r w:rsidRPr="00753F97">
        <w:rPr>
          <w:u w:val="single"/>
        </w:rPr>
        <w:t>/s/ [Attorney Name</w:t>
      </w:r>
      <w:r w:rsidR="00685188">
        <w:rPr>
          <w:u w:val="single"/>
        </w:rPr>
        <w:t>]</w:t>
      </w:r>
    </w:p>
    <w:sectPr w:rsidR="00753F97" w:rsidRPr="00753F97" w:rsidSect="00D95D14">
      <w:footnotePr>
        <w:numFmt w:val="chicago"/>
      </w:footnotePr>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21C4" w14:textId="77777777" w:rsidR="00212052" w:rsidRDefault="00212052" w:rsidP="008C0CC0">
      <w:pPr>
        <w:spacing w:after="0" w:line="240" w:lineRule="auto"/>
      </w:pPr>
      <w:r>
        <w:separator/>
      </w:r>
    </w:p>
  </w:endnote>
  <w:endnote w:type="continuationSeparator" w:id="0">
    <w:p w14:paraId="6DAAE91F" w14:textId="77777777" w:rsidR="00212052" w:rsidRDefault="00212052" w:rsidP="008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F9AF8" w14:textId="77777777" w:rsidR="00212052" w:rsidRDefault="00212052" w:rsidP="008C0CC0">
      <w:pPr>
        <w:spacing w:after="0" w:line="240" w:lineRule="auto"/>
      </w:pPr>
      <w:r>
        <w:separator/>
      </w:r>
    </w:p>
  </w:footnote>
  <w:footnote w:type="continuationSeparator" w:id="0">
    <w:p w14:paraId="2EA4D028" w14:textId="77777777" w:rsidR="00212052" w:rsidRDefault="00212052" w:rsidP="008C0CC0">
      <w:pPr>
        <w:spacing w:after="0" w:line="240" w:lineRule="auto"/>
      </w:pPr>
      <w:r>
        <w:continuationSeparator/>
      </w:r>
    </w:p>
  </w:footnote>
  <w:footnote w:id="1">
    <w:p w14:paraId="440A7814" w14:textId="0DAE712A" w:rsidR="005C224C" w:rsidRPr="005C224C" w:rsidRDefault="005C224C">
      <w:pPr>
        <w:pStyle w:val="FootnoteText"/>
      </w:pPr>
      <w:r>
        <w:rPr>
          <w:rStyle w:val="FootnoteReference"/>
        </w:rPr>
        <w:footnoteRef/>
      </w:r>
      <w:r>
        <w:t xml:space="preserve"> [</w:t>
      </w:r>
      <w:r>
        <w:rPr>
          <w:b/>
        </w:rPr>
        <w:t xml:space="preserve">Practice Note: </w:t>
      </w:r>
      <w:r w:rsidRPr="005C224C">
        <w:t xml:space="preserve">Rule </w:t>
      </w:r>
      <w:r w:rsidR="003A5E2B">
        <w:t>8</w:t>
      </w:r>
      <w:r w:rsidRPr="005C224C">
        <w:t>.410 applies to augmentation of the record in juvenile dependency and delinquency appeals.</w:t>
      </w:r>
      <w:r>
        <w:rPr>
          <w:b/>
        </w:rPr>
        <w:t xml:space="preserve">  </w:t>
      </w:r>
      <w:r>
        <w:t>Pursuant to rules 8.480(a) and 8.483(a), the procedure for augmenting the record in LPS conservatorship and civil commitment appeals is governed by rule 8.340.]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1CBD"/>
    <w:multiLevelType w:val="hybridMultilevel"/>
    <w:tmpl w:val="7E8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150A4"/>
    <w:multiLevelType w:val="hybridMultilevel"/>
    <w:tmpl w:val="E11C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17943"/>
    <w:multiLevelType w:val="hybridMultilevel"/>
    <w:tmpl w:val="D45C6CB4"/>
    <w:lvl w:ilvl="0" w:tplc="D756B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B6248"/>
    <w:multiLevelType w:val="hybridMultilevel"/>
    <w:tmpl w:val="F5E2A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41CA4"/>
    <w:multiLevelType w:val="hybridMultilevel"/>
    <w:tmpl w:val="15ACB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200CD"/>
    <w:multiLevelType w:val="hybridMultilevel"/>
    <w:tmpl w:val="C8F0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472F"/>
    <w:multiLevelType w:val="hybridMultilevel"/>
    <w:tmpl w:val="810C0DBE"/>
    <w:lvl w:ilvl="0" w:tplc="CCD0CA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02499C"/>
    <w:multiLevelType w:val="hybridMultilevel"/>
    <w:tmpl w:val="ACD27982"/>
    <w:lvl w:ilvl="0" w:tplc="4B0A1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192D8A"/>
    <w:multiLevelType w:val="hybridMultilevel"/>
    <w:tmpl w:val="4C327BC6"/>
    <w:lvl w:ilvl="0" w:tplc="DFB824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DC7D22"/>
    <w:multiLevelType w:val="hybridMultilevel"/>
    <w:tmpl w:val="A802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7A6F"/>
    <w:multiLevelType w:val="hybridMultilevel"/>
    <w:tmpl w:val="3C86632C"/>
    <w:lvl w:ilvl="0" w:tplc="05ECB152">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672481"/>
    <w:multiLevelType w:val="hybridMultilevel"/>
    <w:tmpl w:val="4D96FA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995914"/>
    <w:multiLevelType w:val="hybridMultilevel"/>
    <w:tmpl w:val="34FE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B5CDE"/>
    <w:multiLevelType w:val="hybridMultilevel"/>
    <w:tmpl w:val="FA0EA5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
  </w:num>
  <w:num w:numId="4">
    <w:abstractNumId w:val="5"/>
  </w:num>
  <w:num w:numId="5">
    <w:abstractNumId w:val="8"/>
  </w:num>
  <w:num w:numId="6">
    <w:abstractNumId w:val="10"/>
  </w:num>
  <w:num w:numId="7">
    <w:abstractNumId w:val="6"/>
  </w:num>
  <w:num w:numId="8">
    <w:abstractNumId w:val="10"/>
  </w:num>
  <w:num w:numId="9">
    <w:abstractNumId w:val="9"/>
  </w:num>
  <w:num w:numId="10">
    <w:abstractNumId w:val="4"/>
  </w:num>
  <w:num w:numId="11">
    <w:abstractNumId w:val="13"/>
  </w:num>
  <w:num w:numId="12">
    <w:abstractNumId w:val="2"/>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52"/>
    <w:rsid w:val="00007CEF"/>
    <w:rsid w:val="00010667"/>
    <w:rsid w:val="000134F4"/>
    <w:rsid w:val="000252E9"/>
    <w:rsid w:val="00026FDD"/>
    <w:rsid w:val="00030A0D"/>
    <w:rsid w:val="0003280B"/>
    <w:rsid w:val="0005194F"/>
    <w:rsid w:val="000552F9"/>
    <w:rsid w:val="00087473"/>
    <w:rsid w:val="00087DE4"/>
    <w:rsid w:val="0009086E"/>
    <w:rsid w:val="00096759"/>
    <w:rsid w:val="000A3C6F"/>
    <w:rsid w:val="000A680D"/>
    <w:rsid w:val="000C238E"/>
    <w:rsid w:val="000C4CD3"/>
    <w:rsid w:val="000D049E"/>
    <w:rsid w:val="000D45CA"/>
    <w:rsid w:val="000D4A1E"/>
    <w:rsid w:val="000E14DC"/>
    <w:rsid w:val="000E7585"/>
    <w:rsid w:val="00101062"/>
    <w:rsid w:val="00122D15"/>
    <w:rsid w:val="00131CB0"/>
    <w:rsid w:val="00131F11"/>
    <w:rsid w:val="001411DF"/>
    <w:rsid w:val="00143DBA"/>
    <w:rsid w:val="00154EA8"/>
    <w:rsid w:val="00162523"/>
    <w:rsid w:val="00162A98"/>
    <w:rsid w:val="0017499E"/>
    <w:rsid w:val="00180877"/>
    <w:rsid w:val="00197A55"/>
    <w:rsid w:val="001A36E7"/>
    <w:rsid w:val="001A78D4"/>
    <w:rsid w:val="001B6070"/>
    <w:rsid w:val="001C461D"/>
    <w:rsid w:val="001D0636"/>
    <w:rsid w:val="001D5DD4"/>
    <w:rsid w:val="001F21D0"/>
    <w:rsid w:val="001F3A96"/>
    <w:rsid w:val="0020287A"/>
    <w:rsid w:val="00202E0A"/>
    <w:rsid w:val="00202E50"/>
    <w:rsid w:val="00207B87"/>
    <w:rsid w:val="00212052"/>
    <w:rsid w:val="00221949"/>
    <w:rsid w:val="00226716"/>
    <w:rsid w:val="00231F37"/>
    <w:rsid w:val="00234292"/>
    <w:rsid w:val="00235F48"/>
    <w:rsid w:val="00240461"/>
    <w:rsid w:val="00240706"/>
    <w:rsid w:val="00240DFB"/>
    <w:rsid w:val="0024376E"/>
    <w:rsid w:val="00244B28"/>
    <w:rsid w:val="00247D25"/>
    <w:rsid w:val="00254DF4"/>
    <w:rsid w:val="00256A54"/>
    <w:rsid w:val="00261858"/>
    <w:rsid w:val="00263A44"/>
    <w:rsid w:val="002753FF"/>
    <w:rsid w:val="00281F2F"/>
    <w:rsid w:val="00294BC8"/>
    <w:rsid w:val="00295610"/>
    <w:rsid w:val="00296A89"/>
    <w:rsid w:val="002A5670"/>
    <w:rsid w:val="002C1702"/>
    <w:rsid w:val="002C2309"/>
    <w:rsid w:val="002C398E"/>
    <w:rsid w:val="002E2C37"/>
    <w:rsid w:val="002E4D43"/>
    <w:rsid w:val="002F5B91"/>
    <w:rsid w:val="002F5EA9"/>
    <w:rsid w:val="003022F3"/>
    <w:rsid w:val="003122A4"/>
    <w:rsid w:val="00312F41"/>
    <w:rsid w:val="00320CB5"/>
    <w:rsid w:val="00321BBB"/>
    <w:rsid w:val="003355B4"/>
    <w:rsid w:val="00341884"/>
    <w:rsid w:val="00353F29"/>
    <w:rsid w:val="0035586E"/>
    <w:rsid w:val="00356DA3"/>
    <w:rsid w:val="00360DA0"/>
    <w:rsid w:val="003621B3"/>
    <w:rsid w:val="00363863"/>
    <w:rsid w:val="00366A4D"/>
    <w:rsid w:val="00370179"/>
    <w:rsid w:val="003809F7"/>
    <w:rsid w:val="003820FC"/>
    <w:rsid w:val="003845F0"/>
    <w:rsid w:val="00385C88"/>
    <w:rsid w:val="00386067"/>
    <w:rsid w:val="00390CD5"/>
    <w:rsid w:val="0039740C"/>
    <w:rsid w:val="003A1474"/>
    <w:rsid w:val="003A2FF1"/>
    <w:rsid w:val="003A3208"/>
    <w:rsid w:val="003A5E2B"/>
    <w:rsid w:val="003B3E57"/>
    <w:rsid w:val="003B3F83"/>
    <w:rsid w:val="003B4DF3"/>
    <w:rsid w:val="003C4572"/>
    <w:rsid w:val="003F605E"/>
    <w:rsid w:val="00401600"/>
    <w:rsid w:val="00413FF0"/>
    <w:rsid w:val="00416054"/>
    <w:rsid w:val="00433C13"/>
    <w:rsid w:val="00442FF8"/>
    <w:rsid w:val="0045010E"/>
    <w:rsid w:val="004519EB"/>
    <w:rsid w:val="004544E1"/>
    <w:rsid w:val="0045508C"/>
    <w:rsid w:val="00457FDC"/>
    <w:rsid w:val="00460BC5"/>
    <w:rsid w:val="00462AEE"/>
    <w:rsid w:val="00466948"/>
    <w:rsid w:val="004738C2"/>
    <w:rsid w:val="00476292"/>
    <w:rsid w:val="0047662B"/>
    <w:rsid w:val="00482C31"/>
    <w:rsid w:val="00491F11"/>
    <w:rsid w:val="0049278A"/>
    <w:rsid w:val="00492872"/>
    <w:rsid w:val="004A512C"/>
    <w:rsid w:val="004B091A"/>
    <w:rsid w:val="004B7B20"/>
    <w:rsid w:val="004C2F1A"/>
    <w:rsid w:val="004C5FBC"/>
    <w:rsid w:val="004C7723"/>
    <w:rsid w:val="004C7FE6"/>
    <w:rsid w:val="004D18AC"/>
    <w:rsid w:val="004D537C"/>
    <w:rsid w:val="004D70C5"/>
    <w:rsid w:val="004E553D"/>
    <w:rsid w:val="004F1DF8"/>
    <w:rsid w:val="004F378C"/>
    <w:rsid w:val="00501506"/>
    <w:rsid w:val="00501D94"/>
    <w:rsid w:val="005066D3"/>
    <w:rsid w:val="00506BA7"/>
    <w:rsid w:val="00507C10"/>
    <w:rsid w:val="005135C2"/>
    <w:rsid w:val="00516980"/>
    <w:rsid w:val="00517C63"/>
    <w:rsid w:val="005200A7"/>
    <w:rsid w:val="0052722F"/>
    <w:rsid w:val="00532C9D"/>
    <w:rsid w:val="00532CE1"/>
    <w:rsid w:val="005369DF"/>
    <w:rsid w:val="0054706A"/>
    <w:rsid w:val="00551306"/>
    <w:rsid w:val="00552063"/>
    <w:rsid w:val="0057450A"/>
    <w:rsid w:val="005913DD"/>
    <w:rsid w:val="00592713"/>
    <w:rsid w:val="00596B6C"/>
    <w:rsid w:val="005A1D4F"/>
    <w:rsid w:val="005A5A61"/>
    <w:rsid w:val="005A5B2B"/>
    <w:rsid w:val="005C224C"/>
    <w:rsid w:val="005D1AB8"/>
    <w:rsid w:val="005D5153"/>
    <w:rsid w:val="005D7C03"/>
    <w:rsid w:val="00605369"/>
    <w:rsid w:val="00610548"/>
    <w:rsid w:val="00615EE8"/>
    <w:rsid w:val="00622F6F"/>
    <w:rsid w:val="0064296C"/>
    <w:rsid w:val="006477DA"/>
    <w:rsid w:val="00650166"/>
    <w:rsid w:val="006514E3"/>
    <w:rsid w:val="00652D48"/>
    <w:rsid w:val="00654404"/>
    <w:rsid w:val="00656237"/>
    <w:rsid w:val="00677D45"/>
    <w:rsid w:val="006828BB"/>
    <w:rsid w:val="006846CB"/>
    <w:rsid w:val="00685188"/>
    <w:rsid w:val="006860D2"/>
    <w:rsid w:val="00696873"/>
    <w:rsid w:val="006B09E0"/>
    <w:rsid w:val="006B21F9"/>
    <w:rsid w:val="0070006C"/>
    <w:rsid w:val="007102CE"/>
    <w:rsid w:val="00734526"/>
    <w:rsid w:val="007351C8"/>
    <w:rsid w:val="007422F9"/>
    <w:rsid w:val="00752113"/>
    <w:rsid w:val="00753F97"/>
    <w:rsid w:val="007609CA"/>
    <w:rsid w:val="00762D2C"/>
    <w:rsid w:val="00767980"/>
    <w:rsid w:val="0077626A"/>
    <w:rsid w:val="007762A4"/>
    <w:rsid w:val="00781B55"/>
    <w:rsid w:val="0079488E"/>
    <w:rsid w:val="007955A4"/>
    <w:rsid w:val="007969E7"/>
    <w:rsid w:val="00797014"/>
    <w:rsid w:val="007C17D0"/>
    <w:rsid w:val="007C2DCA"/>
    <w:rsid w:val="007C3957"/>
    <w:rsid w:val="007C401E"/>
    <w:rsid w:val="007C6C43"/>
    <w:rsid w:val="007C7ADD"/>
    <w:rsid w:val="007D1F04"/>
    <w:rsid w:val="007D3D7D"/>
    <w:rsid w:val="007D431B"/>
    <w:rsid w:val="007F65FC"/>
    <w:rsid w:val="008005ED"/>
    <w:rsid w:val="008045BD"/>
    <w:rsid w:val="00826D67"/>
    <w:rsid w:val="00827960"/>
    <w:rsid w:val="00832CBA"/>
    <w:rsid w:val="00840607"/>
    <w:rsid w:val="00840F99"/>
    <w:rsid w:val="00845577"/>
    <w:rsid w:val="00846E57"/>
    <w:rsid w:val="00851BC6"/>
    <w:rsid w:val="0086080B"/>
    <w:rsid w:val="00862779"/>
    <w:rsid w:val="00867240"/>
    <w:rsid w:val="0087441F"/>
    <w:rsid w:val="008861E4"/>
    <w:rsid w:val="008A117E"/>
    <w:rsid w:val="008A40E4"/>
    <w:rsid w:val="008A70DE"/>
    <w:rsid w:val="008A7CF6"/>
    <w:rsid w:val="008C075F"/>
    <w:rsid w:val="008C0CC0"/>
    <w:rsid w:val="008C2422"/>
    <w:rsid w:val="008C2CF0"/>
    <w:rsid w:val="008C4209"/>
    <w:rsid w:val="008C5152"/>
    <w:rsid w:val="008C634A"/>
    <w:rsid w:val="008C6F30"/>
    <w:rsid w:val="008D0277"/>
    <w:rsid w:val="008D49F4"/>
    <w:rsid w:val="008E4217"/>
    <w:rsid w:val="008E6171"/>
    <w:rsid w:val="008E7C90"/>
    <w:rsid w:val="00902A11"/>
    <w:rsid w:val="00903242"/>
    <w:rsid w:val="009054E8"/>
    <w:rsid w:val="009070EE"/>
    <w:rsid w:val="009170AA"/>
    <w:rsid w:val="00923550"/>
    <w:rsid w:val="00934DF7"/>
    <w:rsid w:val="009433DB"/>
    <w:rsid w:val="00943682"/>
    <w:rsid w:val="00946B89"/>
    <w:rsid w:val="0095214D"/>
    <w:rsid w:val="00953802"/>
    <w:rsid w:val="00954032"/>
    <w:rsid w:val="009568A1"/>
    <w:rsid w:val="00976CAD"/>
    <w:rsid w:val="00984C65"/>
    <w:rsid w:val="00984D62"/>
    <w:rsid w:val="00990B01"/>
    <w:rsid w:val="00991A64"/>
    <w:rsid w:val="009941DF"/>
    <w:rsid w:val="009A22FD"/>
    <w:rsid w:val="009A25BA"/>
    <w:rsid w:val="009A2B4B"/>
    <w:rsid w:val="009A6057"/>
    <w:rsid w:val="009A64AA"/>
    <w:rsid w:val="009A68A6"/>
    <w:rsid w:val="009B5E0C"/>
    <w:rsid w:val="009B5FE8"/>
    <w:rsid w:val="009C266E"/>
    <w:rsid w:val="009D275F"/>
    <w:rsid w:val="009D2A89"/>
    <w:rsid w:val="009D6633"/>
    <w:rsid w:val="009E1CFA"/>
    <w:rsid w:val="009F2A21"/>
    <w:rsid w:val="009F675F"/>
    <w:rsid w:val="00A2475F"/>
    <w:rsid w:val="00A31688"/>
    <w:rsid w:val="00A37D37"/>
    <w:rsid w:val="00A4080C"/>
    <w:rsid w:val="00A4559C"/>
    <w:rsid w:val="00A90720"/>
    <w:rsid w:val="00AB32DD"/>
    <w:rsid w:val="00AC2B39"/>
    <w:rsid w:val="00AC4125"/>
    <w:rsid w:val="00AD08E5"/>
    <w:rsid w:val="00AE00B2"/>
    <w:rsid w:val="00AE1156"/>
    <w:rsid w:val="00AE3BE0"/>
    <w:rsid w:val="00AF452C"/>
    <w:rsid w:val="00AF60B7"/>
    <w:rsid w:val="00B01F30"/>
    <w:rsid w:val="00B024DA"/>
    <w:rsid w:val="00B04F4D"/>
    <w:rsid w:val="00B12F15"/>
    <w:rsid w:val="00B1450E"/>
    <w:rsid w:val="00B156E7"/>
    <w:rsid w:val="00B16527"/>
    <w:rsid w:val="00B236BB"/>
    <w:rsid w:val="00B247FF"/>
    <w:rsid w:val="00B252CB"/>
    <w:rsid w:val="00B27C14"/>
    <w:rsid w:val="00B3136E"/>
    <w:rsid w:val="00B35EF1"/>
    <w:rsid w:val="00B4387A"/>
    <w:rsid w:val="00B63F6C"/>
    <w:rsid w:val="00B70B05"/>
    <w:rsid w:val="00B73C76"/>
    <w:rsid w:val="00B8137F"/>
    <w:rsid w:val="00B916B0"/>
    <w:rsid w:val="00BA6C0A"/>
    <w:rsid w:val="00BB0DBE"/>
    <w:rsid w:val="00BD035A"/>
    <w:rsid w:val="00BD43EB"/>
    <w:rsid w:val="00BD6BA1"/>
    <w:rsid w:val="00BE2487"/>
    <w:rsid w:val="00BF1A8E"/>
    <w:rsid w:val="00BF7A6B"/>
    <w:rsid w:val="00C06504"/>
    <w:rsid w:val="00C10084"/>
    <w:rsid w:val="00C13A53"/>
    <w:rsid w:val="00C15B72"/>
    <w:rsid w:val="00C26846"/>
    <w:rsid w:val="00C32437"/>
    <w:rsid w:val="00C35B8D"/>
    <w:rsid w:val="00C40EA9"/>
    <w:rsid w:val="00C51943"/>
    <w:rsid w:val="00C63524"/>
    <w:rsid w:val="00C64B88"/>
    <w:rsid w:val="00C72C9E"/>
    <w:rsid w:val="00C81CBB"/>
    <w:rsid w:val="00C83300"/>
    <w:rsid w:val="00C83591"/>
    <w:rsid w:val="00C858E4"/>
    <w:rsid w:val="00C85C1A"/>
    <w:rsid w:val="00C96928"/>
    <w:rsid w:val="00CA1D99"/>
    <w:rsid w:val="00CA29F4"/>
    <w:rsid w:val="00CA66F4"/>
    <w:rsid w:val="00CA7C8E"/>
    <w:rsid w:val="00CB2784"/>
    <w:rsid w:val="00CC026F"/>
    <w:rsid w:val="00CC35CC"/>
    <w:rsid w:val="00CD1345"/>
    <w:rsid w:val="00CD517B"/>
    <w:rsid w:val="00D0383D"/>
    <w:rsid w:val="00D06357"/>
    <w:rsid w:val="00D20E05"/>
    <w:rsid w:val="00D30775"/>
    <w:rsid w:val="00D30950"/>
    <w:rsid w:val="00D34F2B"/>
    <w:rsid w:val="00D352FE"/>
    <w:rsid w:val="00D5614F"/>
    <w:rsid w:val="00D5681E"/>
    <w:rsid w:val="00D60B27"/>
    <w:rsid w:val="00D67363"/>
    <w:rsid w:val="00D714A7"/>
    <w:rsid w:val="00D8127A"/>
    <w:rsid w:val="00D835EF"/>
    <w:rsid w:val="00D86420"/>
    <w:rsid w:val="00D8775B"/>
    <w:rsid w:val="00D95D14"/>
    <w:rsid w:val="00DA2F65"/>
    <w:rsid w:val="00DB048D"/>
    <w:rsid w:val="00DB33DB"/>
    <w:rsid w:val="00DB3D48"/>
    <w:rsid w:val="00DB772D"/>
    <w:rsid w:val="00DB7EDD"/>
    <w:rsid w:val="00DE7E99"/>
    <w:rsid w:val="00DF313F"/>
    <w:rsid w:val="00DF3E67"/>
    <w:rsid w:val="00E023CF"/>
    <w:rsid w:val="00E03873"/>
    <w:rsid w:val="00E04F4C"/>
    <w:rsid w:val="00E06CB4"/>
    <w:rsid w:val="00E12AD4"/>
    <w:rsid w:val="00E1670D"/>
    <w:rsid w:val="00E27E8B"/>
    <w:rsid w:val="00E34540"/>
    <w:rsid w:val="00E40A40"/>
    <w:rsid w:val="00E6159A"/>
    <w:rsid w:val="00E620B0"/>
    <w:rsid w:val="00E6709F"/>
    <w:rsid w:val="00E73013"/>
    <w:rsid w:val="00E7357A"/>
    <w:rsid w:val="00E74A3F"/>
    <w:rsid w:val="00E74F6F"/>
    <w:rsid w:val="00E817F1"/>
    <w:rsid w:val="00E84119"/>
    <w:rsid w:val="00E841B3"/>
    <w:rsid w:val="00E9106D"/>
    <w:rsid w:val="00E921C5"/>
    <w:rsid w:val="00EA06C5"/>
    <w:rsid w:val="00EB217C"/>
    <w:rsid w:val="00EB7327"/>
    <w:rsid w:val="00EC3D59"/>
    <w:rsid w:val="00EC6926"/>
    <w:rsid w:val="00ED44A1"/>
    <w:rsid w:val="00EE2D34"/>
    <w:rsid w:val="00EE68CC"/>
    <w:rsid w:val="00F05BB9"/>
    <w:rsid w:val="00F179C3"/>
    <w:rsid w:val="00F2013E"/>
    <w:rsid w:val="00F27FF0"/>
    <w:rsid w:val="00F3756B"/>
    <w:rsid w:val="00F454F6"/>
    <w:rsid w:val="00F477E8"/>
    <w:rsid w:val="00F60ADF"/>
    <w:rsid w:val="00F6318A"/>
    <w:rsid w:val="00F72539"/>
    <w:rsid w:val="00F73189"/>
    <w:rsid w:val="00F769E0"/>
    <w:rsid w:val="00F85543"/>
    <w:rsid w:val="00F86D89"/>
    <w:rsid w:val="00F955D3"/>
    <w:rsid w:val="00F97D13"/>
    <w:rsid w:val="00FA003B"/>
    <w:rsid w:val="00FA5985"/>
    <w:rsid w:val="00FB7CD8"/>
    <w:rsid w:val="00FC0A72"/>
    <w:rsid w:val="00FD5FBA"/>
    <w:rsid w:val="00FE4224"/>
    <w:rsid w:val="00FE4CB6"/>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E9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08E5"/>
    <w:rPr>
      <w:rFonts w:ascii="Century Schoolbook" w:hAnsi="Century Schoolbook"/>
      <w:sz w:val="26"/>
      <w:szCs w:val="26"/>
    </w:rPr>
  </w:style>
  <w:style w:type="paragraph" w:styleId="Heading1">
    <w:name w:val="heading 1"/>
    <w:basedOn w:val="Normal"/>
    <w:next w:val="Normal"/>
    <w:link w:val="Heading1Char"/>
    <w:uiPriority w:val="9"/>
    <w:rsid w:val="00AD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D08E5"/>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D08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D08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08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pacingPl">
    <w:name w:val="2 Spacing Pl"/>
    <w:uiPriority w:val="99"/>
    <w:rsid w:val="00AD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paragraph" w:styleId="BodyText">
    <w:name w:val="Body Text"/>
    <w:basedOn w:val="Normal"/>
    <w:link w:val="BodyTextChar"/>
    <w:uiPriority w:val="99"/>
    <w:unhideWhenUsed/>
    <w:rsid w:val="00AD08E5"/>
    <w:pPr>
      <w:spacing w:after="0" w:line="360" w:lineRule="auto"/>
      <w:ind w:firstLine="720"/>
    </w:pPr>
  </w:style>
  <w:style w:type="character" w:customStyle="1" w:styleId="BodyTextChar">
    <w:name w:val="Body Text Char"/>
    <w:basedOn w:val="DefaultParagraphFont"/>
    <w:link w:val="BodyText"/>
    <w:uiPriority w:val="99"/>
    <w:rsid w:val="00AD08E5"/>
    <w:rPr>
      <w:rFonts w:ascii="Century Schoolbook" w:hAnsi="Century Schoolbook"/>
      <w:sz w:val="26"/>
      <w:szCs w:val="26"/>
    </w:rPr>
  </w:style>
  <w:style w:type="paragraph" w:customStyle="1" w:styleId="F-BodyText">
    <w:name w:val="F-BodyText"/>
    <w:basedOn w:val="BodyText"/>
    <w:link w:val="F-BodyTextChar"/>
    <w:qFormat/>
    <w:rsid w:val="00AD08E5"/>
  </w:style>
  <w:style w:type="character" w:customStyle="1" w:styleId="F-BodyTextChar">
    <w:name w:val="F-BodyText Char"/>
    <w:basedOn w:val="BodyTextChar"/>
    <w:link w:val="F-BodyText"/>
    <w:rsid w:val="00AD08E5"/>
    <w:rPr>
      <w:rFonts w:ascii="Century Schoolbook" w:hAnsi="Century Schoolbook"/>
      <w:sz w:val="26"/>
      <w:szCs w:val="26"/>
    </w:rPr>
  </w:style>
  <w:style w:type="paragraph" w:customStyle="1" w:styleId="AftBlkQ">
    <w:name w:val="Aft_Blk_Q"/>
    <w:basedOn w:val="F-BodyText"/>
    <w:next w:val="F-BodyText"/>
    <w:link w:val="AftBlkQChar"/>
    <w:qFormat/>
    <w:rsid w:val="00AD08E5"/>
    <w:pPr>
      <w:tabs>
        <w:tab w:val="left" w:pos="720"/>
      </w:tabs>
      <w:ind w:firstLine="0"/>
    </w:pPr>
  </w:style>
  <w:style w:type="character" w:customStyle="1" w:styleId="AftBlkQChar">
    <w:name w:val="Aft_Blk_Q Char"/>
    <w:basedOn w:val="F-BodyTextChar"/>
    <w:link w:val="AftBlkQ"/>
    <w:rsid w:val="00AD08E5"/>
    <w:rPr>
      <w:rFonts w:ascii="Century Schoolbook" w:hAnsi="Century Schoolbook"/>
      <w:sz w:val="26"/>
      <w:szCs w:val="26"/>
    </w:rPr>
  </w:style>
  <w:style w:type="paragraph" w:styleId="BalloonText">
    <w:name w:val="Balloon Text"/>
    <w:basedOn w:val="Normal"/>
    <w:link w:val="BalloonTextChar"/>
    <w:uiPriority w:val="99"/>
    <w:semiHidden/>
    <w:unhideWhenUsed/>
    <w:rsid w:val="00AD08E5"/>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AD08E5"/>
    <w:rPr>
      <w:rFonts w:asciiTheme="majorHAnsi" w:eastAsiaTheme="majorEastAsia" w:hAnsiTheme="majorHAnsi" w:cstheme="majorBidi"/>
      <w:color w:val="365F91" w:themeColor="accent1" w:themeShade="BF"/>
      <w:sz w:val="32"/>
      <w:szCs w:val="32"/>
    </w:rPr>
  </w:style>
  <w:style w:type="character" w:customStyle="1" w:styleId="BalloonTextChar">
    <w:name w:val="Balloon Text Char"/>
    <w:basedOn w:val="DefaultParagraphFont"/>
    <w:link w:val="BalloonText"/>
    <w:uiPriority w:val="99"/>
    <w:semiHidden/>
    <w:rsid w:val="00AD08E5"/>
    <w:rPr>
      <w:rFonts w:ascii="Tahoma" w:hAnsi="Tahoma" w:cs="Tahoma"/>
      <w:sz w:val="16"/>
      <w:szCs w:val="16"/>
    </w:rPr>
  </w:style>
  <w:style w:type="paragraph" w:customStyle="1" w:styleId="BlkQ">
    <w:name w:val="Blk_Q"/>
    <w:basedOn w:val="F-BodyText"/>
    <w:next w:val="AftBlkQ"/>
    <w:link w:val="BlkQChar"/>
    <w:qFormat/>
    <w:rsid w:val="00AD08E5"/>
    <w:pPr>
      <w:tabs>
        <w:tab w:val="left" w:pos="720"/>
      </w:tabs>
      <w:spacing w:after="120" w:line="240" w:lineRule="auto"/>
      <w:ind w:left="720" w:right="720" w:firstLine="0"/>
    </w:pPr>
  </w:style>
  <w:style w:type="character" w:customStyle="1" w:styleId="BlkQChar">
    <w:name w:val="Blk_Q Char"/>
    <w:basedOn w:val="F-BodyTextChar"/>
    <w:link w:val="BlkQ"/>
    <w:rsid w:val="00AD08E5"/>
    <w:rPr>
      <w:rFonts w:ascii="Century Schoolbook" w:hAnsi="Century Schoolbook"/>
      <w:sz w:val="26"/>
      <w:szCs w:val="26"/>
    </w:rPr>
  </w:style>
  <w:style w:type="character" w:styleId="BookTitle">
    <w:name w:val="Book Title"/>
    <w:basedOn w:val="DefaultParagraphFont"/>
    <w:uiPriority w:val="33"/>
    <w:rsid w:val="00AD08E5"/>
    <w:rPr>
      <w:b/>
      <w:bCs/>
      <w:i/>
      <w:iCs/>
      <w:spacing w:val="5"/>
    </w:rPr>
  </w:style>
  <w:style w:type="character" w:styleId="CommentReference">
    <w:name w:val="annotation reference"/>
    <w:basedOn w:val="DefaultParagraphFont"/>
    <w:uiPriority w:val="99"/>
    <w:semiHidden/>
    <w:unhideWhenUsed/>
    <w:rsid w:val="00AD08E5"/>
    <w:rPr>
      <w:sz w:val="16"/>
      <w:szCs w:val="16"/>
    </w:rPr>
  </w:style>
  <w:style w:type="paragraph" w:styleId="CommentText">
    <w:name w:val="annotation text"/>
    <w:basedOn w:val="Normal"/>
    <w:link w:val="CommentTextChar"/>
    <w:uiPriority w:val="99"/>
    <w:semiHidden/>
    <w:unhideWhenUsed/>
    <w:rsid w:val="00AD08E5"/>
    <w:pPr>
      <w:spacing w:line="240" w:lineRule="auto"/>
    </w:pPr>
    <w:rPr>
      <w:sz w:val="20"/>
      <w:szCs w:val="20"/>
    </w:rPr>
  </w:style>
  <w:style w:type="character" w:customStyle="1" w:styleId="CommentTextChar">
    <w:name w:val="Comment Text Char"/>
    <w:basedOn w:val="DefaultParagraphFont"/>
    <w:link w:val="CommentText"/>
    <w:uiPriority w:val="99"/>
    <w:semiHidden/>
    <w:rsid w:val="00AD08E5"/>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D08E5"/>
    <w:rPr>
      <w:b/>
      <w:bCs/>
    </w:rPr>
  </w:style>
  <w:style w:type="character" w:customStyle="1" w:styleId="CommentSubjectChar">
    <w:name w:val="Comment Subject Char"/>
    <w:basedOn w:val="CommentTextChar"/>
    <w:link w:val="CommentSubject"/>
    <w:uiPriority w:val="99"/>
    <w:semiHidden/>
    <w:rsid w:val="00AD08E5"/>
    <w:rPr>
      <w:rFonts w:ascii="Century Schoolbook" w:hAnsi="Century Schoolbook"/>
      <w:b/>
      <w:bCs/>
      <w:sz w:val="20"/>
      <w:szCs w:val="20"/>
    </w:rPr>
  </w:style>
  <w:style w:type="character" w:styleId="EndnoteReference">
    <w:name w:val="endnote reference"/>
    <w:basedOn w:val="DefaultParagraphFont"/>
    <w:uiPriority w:val="99"/>
    <w:semiHidden/>
    <w:unhideWhenUsed/>
    <w:rsid w:val="00AD08E5"/>
    <w:rPr>
      <w:vertAlign w:val="superscript"/>
    </w:rPr>
  </w:style>
  <w:style w:type="paragraph" w:styleId="EndnoteText">
    <w:name w:val="endnote text"/>
    <w:basedOn w:val="Normal"/>
    <w:link w:val="EndnoteTextChar"/>
    <w:uiPriority w:val="99"/>
    <w:semiHidden/>
    <w:unhideWhenUsed/>
    <w:rsid w:val="00AD08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8E5"/>
    <w:rPr>
      <w:rFonts w:ascii="Century Schoolbook" w:hAnsi="Century Schoolbook"/>
      <w:sz w:val="20"/>
      <w:szCs w:val="20"/>
    </w:rPr>
  </w:style>
  <w:style w:type="paragraph" w:styleId="Footer">
    <w:name w:val="footer"/>
    <w:basedOn w:val="Normal"/>
    <w:link w:val="FooterChar"/>
    <w:uiPriority w:val="99"/>
    <w:unhideWhenUsed/>
    <w:rsid w:val="00AD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E5"/>
    <w:rPr>
      <w:rFonts w:ascii="Century Schoolbook" w:hAnsi="Century Schoolbook"/>
      <w:sz w:val="26"/>
      <w:szCs w:val="26"/>
    </w:rPr>
  </w:style>
  <w:style w:type="character" w:styleId="FootnoteReference">
    <w:name w:val="footnote reference"/>
    <w:basedOn w:val="DefaultParagraphFont"/>
    <w:uiPriority w:val="99"/>
    <w:semiHidden/>
    <w:unhideWhenUsed/>
    <w:rsid w:val="00AD08E5"/>
    <w:rPr>
      <w:vertAlign w:val="superscript"/>
    </w:rPr>
  </w:style>
  <w:style w:type="paragraph" w:styleId="FootnoteText">
    <w:name w:val="footnote text"/>
    <w:basedOn w:val="Normal"/>
    <w:link w:val="FootnoteTextChar"/>
    <w:uiPriority w:val="99"/>
    <w:unhideWhenUsed/>
    <w:rsid w:val="00AD08E5"/>
    <w:pPr>
      <w:spacing w:after="0" w:line="240" w:lineRule="auto"/>
    </w:pPr>
    <w:rPr>
      <w:szCs w:val="20"/>
    </w:rPr>
  </w:style>
  <w:style w:type="character" w:customStyle="1" w:styleId="FootnoteTextChar">
    <w:name w:val="Footnote Text Char"/>
    <w:basedOn w:val="DefaultParagraphFont"/>
    <w:link w:val="FootnoteText"/>
    <w:uiPriority w:val="99"/>
    <w:rsid w:val="00AD08E5"/>
    <w:rPr>
      <w:rFonts w:ascii="Century Schoolbook" w:hAnsi="Century Schoolbook"/>
      <w:sz w:val="26"/>
      <w:szCs w:val="20"/>
    </w:rPr>
  </w:style>
  <w:style w:type="paragraph" w:customStyle="1" w:styleId="F-Section">
    <w:name w:val="F-Section"/>
    <w:basedOn w:val="F-BodyText"/>
    <w:next w:val="F-BodyText"/>
    <w:link w:val="F-SectionChar"/>
    <w:qFormat/>
    <w:rsid w:val="00AD08E5"/>
    <w:pPr>
      <w:spacing w:before="120" w:after="120"/>
      <w:ind w:firstLine="0"/>
      <w:jc w:val="center"/>
      <w:outlineLvl w:val="0"/>
    </w:pPr>
    <w:rPr>
      <w:b/>
      <w:caps/>
    </w:rPr>
  </w:style>
  <w:style w:type="character" w:customStyle="1" w:styleId="F-SectionChar">
    <w:name w:val="F-Section Char"/>
    <w:basedOn w:val="F-BodyTextChar"/>
    <w:link w:val="F-Section"/>
    <w:rsid w:val="00AD08E5"/>
    <w:rPr>
      <w:rFonts w:ascii="Century Schoolbook" w:hAnsi="Century Schoolbook"/>
      <w:b/>
      <w:caps/>
      <w:sz w:val="26"/>
      <w:szCs w:val="26"/>
    </w:rPr>
  </w:style>
  <w:style w:type="paragraph" w:customStyle="1" w:styleId="Hdg1Main">
    <w:name w:val="Hdg1 (Main)"/>
    <w:basedOn w:val="F-BodyText"/>
    <w:next w:val="F-BodyText"/>
    <w:link w:val="Hdg1MainChar"/>
    <w:qFormat/>
    <w:rsid w:val="00AD08E5"/>
    <w:pPr>
      <w:spacing w:before="120" w:after="180" w:line="240" w:lineRule="auto"/>
      <w:ind w:left="720" w:hanging="720"/>
    </w:pPr>
    <w:rPr>
      <w:b/>
    </w:rPr>
  </w:style>
  <w:style w:type="character" w:customStyle="1" w:styleId="Hdg1MainChar">
    <w:name w:val="Hdg1 (Main) Char"/>
    <w:basedOn w:val="F-BodyTextChar"/>
    <w:link w:val="Hdg1Main"/>
    <w:rsid w:val="00AD08E5"/>
    <w:rPr>
      <w:rFonts w:ascii="Century Schoolbook" w:hAnsi="Century Schoolbook"/>
      <w:b/>
      <w:sz w:val="26"/>
      <w:szCs w:val="26"/>
    </w:rPr>
  </w:style>
  <w:style w:type="paragraph" w:customStyle="1" w:styleId="Hdg2">
    <w:name w:val="Hdg2"/>
    <w:basedOn w:val="F-BodyText"/>
    <w:next w:val="F-BodyText"/>
    <w:link w:val="Hdg2Char"/>
    <w:qFormat/>
    <w:rsid w:val="00AD08E5"/>
    <w:pPr>
      <w:numPr>
        <w:numId w:val="8"/>
      </w:numPr>
      <w:spacing w:before="120" w:after="180" w:line="240" w:lineRule="auto"/>
    </w:pPr>
    <w:rPr>
      <w:b/>
    </w:rPr>
  </w:style>
  <w:style w:type="character" w:customStyle="1" w:styleId="Hdg2Char">
    <w:name w:val="Hdg2 Char"/>
    <w:basedOn w:val="F-BodyTextChar"/>
    <w:link w:val="Hdg2"/>
    <w:rsid w:val="00AD08E5"/>
    <w:rPr>
      <w:rFonts w:ascii="Century Schoolbook" w:hAnsi="Century Schoolbook"/>
      <w:b/>
      <w:sz w:val="26"/>
      <w:szCs w:val="26"/>
    </w:rPr>
  </w:style>
  <w:style w:type="paragraph" w:customStyle="1" w:styleId="Hdg3">
    <w:name w:val="Hdg3"/>
    <w:basedOn w:val="F-BodyText"/>
    <w:next w:val="F-BodyText"/>
    <w:link w:val="Hdg3Char"/>
    <w:qFormat/>
    <w:rsid w:val="00AD08E5"/>
    <w:pPr>
      <w:spacing w:before="120" w:after="180" w:line="240" w:lineRule="auto"/>
      <w:ind w:left="2160" w:hanging="720"/>
    </w:pPr>
    <w:rPr>
      <w:b/>
    </w:rPr>
  </w:style>
  <w:style w:type="character" w:customStyle="1" w:styleId="Hdg3Char">
    <w:name w:val="Hdg3 Char"/>
    <w:basedOn w:val="DefaultParagraphFont"/>
    <w:link w:val="Hdg3"/>
    <w:rsid w:val="00AD08E5"/>
    <w:rPr>
      <w:rFonts w:ascii="Century Schoolbook" w:hAnsi="Century Schoolbook"/>
      <w:b/>
      <w:sz w:val="26"/>
      <w:szCs w:val="26"/>
    </w:rPr>
  </w:style>
  <w:style w:type="paragraph" w:customStyle="1" w:styleId="Hdg4">
    <w:name w:val="Hdg4"/>
    <w:basedOn w:val="F-BodyText"/>
    <w:next w:val="F-BodyText"/>
    <w:link w:val="Hdg4Char"/>
    <w:qFormat/>
    <w:rsid w:val="00AD08E5"/>
    <w:pPr>
      <w:spacing w:before="120" w:after="180" w:line="240" w:lineRule="auto"/>
      <w:ind w:left="2880" w:hanging="720"/>
    </w:pPr>
    <w:rPr>
      <w:b/>
    </w:rPr>
  </w:style>
  <w:style w:type="character" w:customStyle="1" w:styleId="Hdg4Char">
    <w:name w:val="Hdg4 Char"/>
    <w:basedOn w:val="F-BodyTextChar"/>
    <w:link w:val="Hdg4"/>
    <w:rsid w:val="00AD08E5"/>
    <w:rPr>
      <w:rFonts w:ascii="Century Schoolbook" w:hAnsi="Century Schoolbook"/>
      <w:b/>
      <w:sz w:val="26"/>
      <w:szCs w:val="26"/>
    </w:rPr>
  </w:style>
  <w:style w:type="paragraph" w:styleId="Header">
    <w:name w:val="header"/>
    <w:basedOn w:val="Normal"/>
    <w:link w:val="HeaderChar"/>
    <w:uiPriority w:val="99"/>
    <w:unhideWhenUsed/>
    <w:rsid w:val="00AD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E5"/>
    <w:rPr>
      <w:rFonts w:ascii="Century Schoolbook" w:hAnsi="Century Schoolbook"/>
      <w:sz w:val="26"/>
      <w:szCs w:val="26"/>
    </w:rPr>
  </w:style>
  <w:style w:type="character" w:customStyle="1" w:styleId="Heading2Char">
    <w:name w:val="Heading 2 Char"/>
    <w:basedOn w:val="DefaultParagraphFont"/>
    <w:link w:val="Heading2"/>
    <w:uiPriority w:val="9"/>
    <w:semiHidden/>
    <w:rsid w:val="00AD08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D08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D08E5"/>
    <w:rPr>
      <w:rFonts w:asciiTheme="majorHAnsi" w:eastAsiaTheme="majorEastAsia" w:hAnsiTheme="majorHAnsi" w:cstheme="majorBidi"/>
      <w:i/>
      <w:iCs/>
      <w:color w:val="365F91" w:themeColor="accent1" w:themeShade="BF"/>
      <w:sz w:val="26"/>
      <w:szCs w:val="26"/>
    </w:rPr>
  </w:style>
  <w:style w:type="character" w:customStyle="1" w:styleId="Heading5Char">
    <w:name w:val="Heading 5 Char"/>
    <w:basedOn w:val="DefaultParagraphFont"/>
    <w:link w:val="Heading5"/>
    <w:uiPriority w:val="9"/>
    <w:semiHidden/>
    <w:rsid w:val="00AD08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08E5"/>
    <w:rPr>
      <w:color w:val="0000FF" w:themeColor="hyperlink"/>
      <w:u w:val="single"/>
    </w:rPr>
  </w:style>
  <w:style w:type="paragraph" w:styleId="ListParagraph">
    <w:name w:val="List Paragraph"/>
    <w:basedOn w:val="Normal"/>
    <w:uiPriority w:val="34"/>
    <w:qFormat/>
    <w:rsid w:val="00AD08E5"/>
    <w:pPr>
      <w:ind w:left="720"/>
      <w:contextualSpacing/>
    </w:pPr>
  </w:style>
  <w:style w:type="paragraph" w:customStyle="1" w:styleId="signaturepld">
    <w:name w:val="signaturepld"/>
    <w:uiPriority w:val="99"/>
    <w:rsid w:val="00AD08E5"/>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character" w:customStyle="1" w:styleId="SYSHYPERTEXT">
    <w:name w:val="SYS_HYPERTEXT"/>
    <w:uiPriority w:val="99"/>
    <w:rsid w:val="00AD08E5"/>
    <w:rPr>
      <w:color w:val="0000FF"/>
      <w:u w:val="single"/>
    </w:rPr>
  </w:style>
  <w:style w:type="table" w:styleId="TableGrid">
    <w:name w:val="Table Grid"/>
    <w:basedOn w:val="TableNormal"/>
    <w:uiPriority w:val="59"/>
    <w:rsid w:val="00AD08E5"/>
    <w:pPr>
      <w:spacing w:after="0" w:line="240" w:lineRule="auto"/>
    </w:pPr>
    <w:rPr>
      <w:rFonts w:ascii="Century Schoolbook" w:hAnsi="Century Schoolbook"/>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dg1Main"/>
    <w:next w:val="Normal"/>
    <w:autoRedefine/>
    <w:uiPriority w:val="39"/>
    <w:unhideWhenUsed/>
    <w:rsid w:val="00AD08E5"/>
    <w:pPr>
      <w:tabs>
        <w:tab w:val="right" w:leader="dot" w:pos="7910"/>
      </w:tabs>
      <w:spacing w:after="100" w:line="360" w:lineRule="auto"/>
    </w:pPr>
    <w:rPr>
      <w:b w:val="0"/>
    </w:rPr>
  </w:style>
  <w:style w:type="paragraph" w:styleId="TOC2">
    <w:name w:val="toc 2"/>
    <w:basedOn w:val="Normal"/>
    <w:next w:val="Normal"/>
    <w:autoRedefine/>
    <w:uiPriority w:val="39"/>
    <w:unhideWhenUsed/>
    <w:rsid w:val="00AD08E5"/>
    <w:pPr>
      <w:spacing w:after="240" w:line="240" w:lineRule="auto"/>
      <w:ind w:left="720" w:hanging="720"/>
    </w:pPr>
  </w:style>
  <w:style w:type="paragraph" w:styleId="TOC3">
    <w:name w:val="toc 3"/>
    <w:basedOn w:val="Normal"/>
    <w:next w:val="Normal"/>
    <w:autoRedefine/>
    <w:uiPriority w:val="39"/>
    <w:unhideWhenUsed/>
    <w:rsid w:val="00AD08E5"/>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AD08E5"/>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AD08E5"/>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AD08E5"/>
    <w:pPr>
      <w:spacing w:line="259" w:lineRule="auto"/>
      <w:outlineLvl w:val="9"/>
    </w:pPr>
  </w:style>
  <w:style w:type="character" w:styleId="UnresolvedMention">
    <w:name w:val="Unresolved Mention"/>
    <w:basedOn w:val="DefaultParagraphFont"/>
    <w:uiPriority w:val="99"/>
    <w:semiHidden/>
    <w:unhideWhenUsed/>
    <w:rsid w:val="00DB3D48"/>
    <w:rPr>
      <w:color w:val="605E5C"/>
      <w:shd w:val="clear" w:color="auto" w:fill="E1DFDD"/>
    </w:rPr>
  </w:style>
  <w:style w:type="paragraph" w:customStyle="1" w:styleId="Default">
    <w:name w:val="Default"/>
    <w:rsid w:val="00BB0DBE"/>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272">
      <w:bodyDiv w:val="1"/>
      <w:marLeft w:val="0"/>
      <w:marRight w:val="0"/>
      <w:marTop w:val="0"/>
      <w:marBottom w:val="0"/>
      <w:divBdr>
        <w:top w:val="none" w:sz="0" w:space="0" w:color="auto"/>
        <w:left w:val="none" w:sz="0" w:space="0" w:color="auto"/>
        <w:bottom w:val="none" w:sz="0" w:space="0" w:color="auto"/>
        <w:right w:val="none" w:sz="0" w:space="0" w:color="auto"/>
      </w:divBdr>
    </w:div>
    <w:div w:id="19074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1525</Words>
  <Characters>8054</Characters>
  <Application>Microsoft Office Word</Application>
  <DocSecurity>0</DocSecurity>
  <Lines>230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2021-08-30T15:00:00Z</dcterms:created>
  <dcterms:modified xsi:type="dcterms:W3CDTF">2022-05-12T16:42:00Z</dcterms:modified>
</cp:coreProperties>
</file>